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E6B41" w14:textId="1142CF02" w:rsidR="00574154" w:rsidRPr="00EF05B9" w:rsidRDefault="00574154" w:rsidP="00574154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highlight w:val="yellow"/>
          <w:lang w:val="en-US"/>
        </w:rPr>
      </w:pPr>
      <w:r w:rsidRPr="00EF05B9">
        <w:rPr>
          <w:rFonts w:ascii="Arial" w:eastAsia="Batang" w:hAnsi="Arial" w:cs="Arial"/>
          <w:b/>
          <w:sz w:val="24"/>
          <w:szCs w:val="24"/>
          <w:lang w:val="en-US"/>
        </w:rPr>
        <w:t>3GPP TSG RAN WG1 #1</w:t>
      </w:r>
      <w:r w:rsidR="001F450D">
        <w:rPr>
          <w:rFonts w:ascii="Arial" w:eastAsia="Batang" w:hAnsi="Arial" w:cs="Arial"/>
          <w:b/>
          <w:sz w:val="24"/>
          <w:szCs w:val="24"/>
          <w:lang w:val="en-US"/>
        </w:rPr>
        <w:t>20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         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7129FB">
        <w:rPr>
          <w:rFonts w:ascii="Arial" w:eastAsia="Batang" w:hAnsi="Arial" w:cs="Arial"/>
          <w:b/>
          <w:sz w:val="24"/>
          <w:szCs w:val="24"/>
          <w:lang w:val="en-US"/>
        </w:rPr>
        <w:t>R</w:t>
      </w:r>
      <w:r>
        <w:rPr>
          <w:rFonts w:ascii="Arial" w:eastAsia="Batang" w:hAnsi="Arial" w:cs="Arial"/>
          <w:b/>
          <w:sz w:val="24"/>
          <w:szCs w:val="24"/>
          <w:lang w:val="en-US"/>
        </w:rPr>
        <w:t>1-</w:t>
      </w:r>
      <w:r w:rsidR="00434DA7" w:rsidRPr="00AF1738">
        <w:rPr>
          <w:rFonts w:ascii="Arial" w:eastAsia="Batang" w:hAnsi="Arial" w:cs="Arial"/>
          <w:b/>
          <w:sz w:val="24"/>
          <w:szCs w:val="24"/>
          <w:lang w:val="en-US"/>
        </w:rPr>
        <w:t>25004</w:t>
      </w:r>
      <w:r w:rsidR="00434DA7">
        <w:rPr>
          <w:rFonts w:ascii="Arial" w:eastAsia="Batang" w:hAnsi="Arial" w:cs="Arial"/>
          <w:b/>
          <w:sz w:val="24"/>
          <w:szCs w:val="24"/>
          <w:lang w:val="en-US"/>
        </w:rPr>
        <w:t>80</w:t>
      </w:r>
    </w:p>
    <w:p w14:paraId="44058FC7" w14:textId="3A26FFA4" w:rsidR="00574154" w:rsidRPr="00EF05B9" w:rsidRDefault="001F450D" w:rsidP="00574154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</w:rPr>
        <w:t>Athens</w:t>
      </w:r>
      <w:r w:rsidR="00574154" w:rsidRPr="003D646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574154" w:rsidRPr="003D6469">
        <w:rPr>
          <w:rFonts w:ascii="Arial" w:hAnsi="Arial" w:cs="Arial"/>
          <w:b/>
          <w:bCs/>
          <w:sz w:val="24"/>
        </w:rPr>
        <w:t>,</w:t>
      </w:r>
      <w:r w:rsidR="00574154">
        <w:rPr>
          <w:rFonts w:ascii="Arial" w:eastAsia="Batang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val="en-US"/>
        </w:rPr>
        <w:t>Feb</w:t>
      </w:r>
      <w:r w:rsidR="00574154"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</w:t>
      </w:r>
      <w:r w:rsidR="00574154">
        <w:rPr>
          <w:rFonts w:ascii="Arial" w:eastAsia="Batang" w:hAnsi="Arial" w:cs="Arial"/>
          <w:b/>
          <w:sz w:val="24"/>
          <w:szCs w:val="24"/>
          <w:lang w:val="en-US"/>
        </w:rPr>
        <w:t>1</w:t>
      </w:r>
      <w:r>
        <w:rPr>
          <w:rFonts w:ascii="Arial" w:eastAsia="Batang" w:hAnsi="Arial" w:cs="Arial"/>
          <w:b/>
          <w:sz w:val="24"/>
          <w:szCs w:val="24"/>
          <w:lang w:val="en-US"/>
        </w:rPr>
        <w:t>7</w:t>
      </w:r>
      <w:r w:rsidR="00574154" w:rsidRPr="00EF05B9">
        <w:rPr>
          <w:rFonts w:ascii="Arial" w:eastAsia="Batang" w:hAnsi="Arial" w:cs="Arial"/>
          <w:b/>
          <w:sz w:val="24"/>
          <w:szCs w:val="24"/>
          <w:vertAlign w:val="superscript"/>
          <w:lang w:val="en-US"/>
        </w:rPr>
        <w:t>th</w:t>
      </w:r>
      <w:r w:rsidR="00574154"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– </w:t>
      </w:r>
      <w:r w:rsidR="00CA0016">
        <w:rPr>
          <w:rFonts w:ascii="Arial" w:eastAsia="Batang" w:hAnsi="Arial" w:cs="Arial"/>
          <w:b/>
          <w:sz w:val="24"/>
          <w:szCs w:val="24"/>
          <w:lang w:val="en-US"/>
        </w:rPr>
        <w:t>21</w:t>
      </w:r>
      <w:r w:rsidR="00CA0016">
        <w:rPr>
          <w:rFonts w:ascii="Arial" w:eastAsia="Batang" w:hAnsi="Arial" w:cs="Arial"/>
          <w:b/>
          <w:sz w:val="24"/>
          <w:szCs w:val="24"/>
          <w:vertAlign w:val="superscript"/>
          <w:lang w:val="en-US"/>
        </w:rPr>
        <w:t>st</w:t>
      </w:r>
      <w:r w:rsidR="00574154" w:rsidRPr="00EF05B9">
        <w:rPr>
          <w:rFonts w:ascii="Arial" w:eastAsia="Batang" w:hAnsi="Arial" w:cs="Arial"/>
          <w:b/>
          <w:sz w:val="24"/>
          <w:szCs w:val="24"/>
          <w:lang w:val="en-US"/>
        </w:rPr>
        <w:t>, 202</w:t>
      </w:r>
      <w:r>
        <w:rPr>
          <w:rFonts w:ascii="Arial" w:eastAsia="Batang" w:hAnsi="Arial" w:cs="Arial"/>
          <w:b/>
          <w:sz w:val="24"/>
          <w:szCs w:val="24"/>
          <w:lang w:val="en-US"/>
        </w:rPr>
        <w:t>5</w:t>
      </w:r>
    </w:p>
    <w:p w14:paraId="5F59E2DF" w14:textId="77777777" w:rsidR="0009434C" w:rsidRPr="00EF05B9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2"/>
          <w:lang w:val="en-US"/>
        </w:rPr>
      </w:pPr>
    </w:p>
    <w:p w14:paraId="166164D9" w14:textId="77777777" w:rsidR="0009434C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Source:</w:t>
      </w:r>
      <w:r w:rsidRPr="00EF05B9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Tejas Networks Ltd.</w:t>
      </w:r>
    </w:p>
    <w:p w14:paraId="31669886" w14:textId="0CAE4B37" w:rsidR="0009434C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32362" w:rsidRPr="00032362">
        <w:rPr>
          <w:rFonts w:ascii="Arial" w:hAnsi="Arial" w:cs="Arial"/>
          <w:b/>
          <w:bCs/>
          <w:sz w:val="24"/>
        </w:rPr>
        <w:t>Discussion on timing acquisition and synchronization aspects for A-IoT</w:t>
      </w:r>
    </w:p>
    <w:p w14:paraId="47F60F4A" w14:textId="084CE460" w:rsidR="0009434C" w:rsidRPr="00131775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Agenda item:</w:t>
      </w:r>
      <w:r w:rsidRPr="00EF05B9">
        <w:rPr>
          <w:rFonts w:ascii="Arial" w:hAnsi="Arial" w:cs="Arial"/>
          <w:b/>
          <w:sz w:val="24"/>
          <w:lang w:val="en-US"/>
        </w:rPr>
        <w:tab/>
        <w:t>9.</w:t>
      </w:r>
      <w:r>
        <w:rPr>
          <w:rFonts w:ascii="Arial" w:hAnsi="Arial" w:cs="Arial"/>
          <w:b/>
          <w:sz w:val="24"/>
          <w:lang w:val="en-US"/>
        </w:rPr>
        <w:t>4.</w:t>
      </w:r>
      <w:r w:rsidR="001F450D">
        <w:rPr>
          <w:rFonts w:ascii="Arial" w:hAnsi="Arial" w:cs="Arial"/>
          <w:b/>
          <w:sz w:val="24"/>
          <w:lang w:val="en-US"/>
        </w:rPr>
        <w:t>3</w:t>
      </w:r>
    </w:p>
    <w:p w14:paraId="45B57614" w14:textId="77777777" w:rsidR="0009434C" w:rsidRDefault="0009434C" w:rsidP="0009434C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E499913" w14:textId="77777777" w:rsidR="005540CC" w:rsidRPr="00CD6B30" w:rsidRDefault="005540CC" w:rsidP="005540CC">
      <w:pPr>
        <w:ind w:left="1985" w:hanging="1985"/>
        <w:rPr>
          <w:rFonts w:ascii="Arial" w:hAnsi="Arial" w:cs="Arial"/>
          <w:b/>
          <w:bCs/>
          <w:iCs/>
          <w:sz w:val="24"/>
          <w:lang w:val="en-US"/>
        </w:rPr>
      </w:pPr>
    </w:p>
    <w:p w14:paraId="28823D54" w14:textId="77777777" w:rsidR="005540CC" w:rsidRPr="00C80EB9" w:rsidRDefault="005540CC" w:rsidP="005540CC">
      <w:pPr>
        <w:keepNext/>
        <w:pBdr>
          <w:top w:val="single" w:sz="4" w:space="6" w:color="auto"/>
        </w:pBdr>
        <w:spacing w:after="0"/>
        <w:outlineLvl w:val="0"/>
        <w:rPr>
          <w:b/>
          <w:kern w:val="32"/>
          <w:sz w:val="24"/>
          <w:szCs w:val="24"/>
          <w:lang w:val="x-none" w:eastAsia="x-none"/>
        </w:rPr>
      </w:pPr>
    </w:p>
    <w:p w14:paraId="025B1B2F" w14:textId="103D3E44" w:rsidR="005540CC" w:rsidRPr="005540CC" w:rsidRDefault="005540CC" w:rsidP="00EE4AC6">
      <w:pPr>
        <w:pStyle w:val="Heading1"/>
        <w:numPr>
          <w:ilvl w:val="0"/>
          <w:numId w:val="2"/>
        </w:numPr>
        <w:spacing w:before="0" w:after="240"/>
        <w:ind w:left="360"/>
        <w:rPr>
          <w:rFonts w:ascii="Times New Roman" w:hAnsi="Times New Roman" w:cs="Times New Roman"/>
          <w:b/>
          <w:bCs/>
          <w:color w:val="auto"/>
        </w:rPr>
      </w:pPr>
      <w:r w:rsidRPr="001B2849">
        <w:rPr>
          <w:rFonts w:ascii="Times New Roman" w:hAnsi="Times New Roman" w:cs="Times New Roman"/>
          <w:b/>
          <w:bCs/>
          <w:color w:val="auto"/>
        </w:rPr>
        <w:t>Introduction</w:t>
      </w:r>
    </w:p>
    <w:p w14:paraId="317126D5" w14:textId="1ED2E8D6" w:rsidR="00D84620" w:rsidRPr="007E4D7C" w:rsidRDefault="00BD1AE9" w:rsidP="007E4D7C">
      <w:pPr>
        <w:spacing w:line="360" w:lineRule="auto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 Ambient IoT (A-IoT) communication, t</w:t>
      </w:r>
      <w:r w:rsidR="007145EB">
        <w:rPr>
          <w:color w:val="000000" w:themeColor="text1"/>
          <w:lang w:val="en-US"/>
        </w:rPr>
        <w:t>he</w:t>
      </w:r>
      <w:r w:rsidR="00DD29A1">
        <w:rPr>
          <w:color w:val="000000" w:themeColor="text1"/>
          <w:lang w:val="en-US"/>
        </w:rPr>
        <w:t xml:space="preserve"> timing </w:t>
      </w:r>
      <w:r w:rsidR="00A6590A">
        <w:rPr>
          <w:color w:val="000000" w:themeColor="text1"/>
          <w:lang w:val="en-US"/>
        </w:rPr>
        <w:t>acquisition and synchronization signals are c</w:t>
      </w:r>
      <w:r>
        <w:rPr>
          <w:color w:val="000000" w:themeColor="text1"/>
          <w:lang w:val="en-US"/>
        </w:rPr>
        <w:t>arried by the preamble, midambles, and postamble</w:t>
      </w:r>
      <w:r w:rsidR="002D3F10">
        <w:rPr>
          <w:color w:val="000000" w:themeColor="text1"/>
          <w:lang w:val="en-US"/>
        </w:rPr>
        <w:t xml:space="preserve"> associated with the PRDCH/PDRCH signals</w:t>
      </w:r>
      <w:r>
        <w:rPr>
          <w:color w:val="000000" w:themeColor="text1"/>
          <w:lang w:val="en-US"/>
        </w:rPr>
        <w:t>.</w:t>
      </w:r>
      <w:r w:rsidR="00D21F25">
        <w:rPr>
          <w:color w:val="000000" w:themeColor="text1"/>
          <w:lang w:val="en-US"/>
        </w:rPr>
        <w:t xml:space="preserve"> Each physical layer signal starts with preamble and ends with postamble</w:t>
      </w:r>
      <w:r w:rsidR="00972AC5">
        <w:rPr>
          <w:color w:val="000000" w:themeColor="text1"/>
          <w:lang w:val="en-US"/>
        </w:rPr>
        <w:t>.</w:t>
      </w:r>
      <w:r w:rsidR="002D3F10">
        <w:rPr>
          <w:color w:val="000000" w:themeColor="text1"/>
          <w:lang w:val="en-US"/>
        </w:rPr>
        <w:t xml:space="preserve"> The midambles are </w:t>
      </w:r>
      <w:r w:rsidR="00791606">
        <w:rPr>
          <w:color w:val="000000" w:themeColor="text1"/>
          <w:lang w:val="en-US"/>
        </w:rPr>
        <w:t xml:space="preserve">added if needed based on the length of the frame and </w:t>
      </w:r>
      <w:r w:rsidR="008130F6">
        <w:rPr>
          <w:color w:val="000000" w:themeColor="text1"/>
          <w:lang w:val="en-US"/>
        </w:rPr>
        <w:t>clock accuracy</w:t>
      </w:r>
      <w:r w:rsidR="006D0CB4">
        <w:rPr>
          <w:color w:val="000000" w:themeColor="text1"/>
          <w:lang w:val="en-US"/>
        </w:rPr>
        <w:t>.</w:t>
      </w:r>
      <w:r w:rsidR="00972AC5">
        <w:rPr>
          <w:color w:val="000000" w:themeColor="text1"/>
          <w:lang w:val="en-US"/>
        </w:rPr>
        <w:t xml:space="preserve">  </w:t>
      </w:r>
      <w:r w:rsidR="00364E89">
        <w:rPr>
          <w:color w:val="000000" w:themeColor="text1"/>
          <w:lang w:val="en-US"/>
        </w:rPr>
        <w:t xml:space="preserve">The functionality of postamble is to </w:t>
      </w:r>
      <w:r w:rsidR="004C6549">
        <w:rPr>
          <w:color w:val="000000" w:themeColor="text1"/>
          <w:lang w:val="en-US"/>
        </w:rPr>
        <w:t xml:space="preserve">indicate the end of the PRDCH or PDRCH frame. Similar to the start indicator part of preamble, the postamble also may contain </w:t>
      </w:r>
      <w:r w:rsidR="004F04E0">
        <w:rPr>
          <w:color w:val="000000" w:themeColor="text1"/>
          <w:lang w:val="en-US"/>
        </w:rPr>
        <w:t>a</w:t>
      </w:r>
      <w:r w:rsidR="004C6549">
        <w:rPr>
          <w:color w:val="000000" w:themeColor="text1"/>
          <w:lang w:val="en-US"/>
        </w:rPr>
        <w:t xml:space="preserve"> </w:t>
      </w:r>
      <w:r w:rsidR="004F04E0">
        <w:rPr>
          <w:color w:val="000000" w:themeColor="text1"/>
          <w:lang w:val="en-US"/>
        </w:rPr>
        <w:t>known sequence to indi</w:t>
      </w:r>
      <w:r w:rsidR="00357526">
        <w:rPr>
          <w:color w:val="000000" w:themeColor="text1"/>
          <w:lang w:val="en-US"/>
        </w:rPr>
        <w:t>cate the end of the frame.</w:t>
      </w:r>
    </w:p>
    <w:p w14:paraId="5815F084" w14:textId="77777777" w:rsidR="00972AC5" w:rsidRPr="002E40B3" w:rsidRDefault="00972AC5" w:rsidP="002E40B3"/>
    <w:p w14:paraId="62D7F301" w14:textId="3ABF0F5F" w:rsidR="007E4D7C" w:rsidRDefault="00BB0211" w:rsidP="006C7BF9">
      <w:pPr>
        <w:pStyle w:val="Heading1"/>
        <w:numPr>
          <w:ilvl w:val="0"/>
          <w:numId w:val="2"/>
        </w:numPr>
        <w:spacing w:before="0" w:after="240"/>
        <w:ind w:left="270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F</w:t>
      </w:r>
      <w:r w:rsidR="002B2438">
        <w:rPr>
          <w:rFonts w:ascii="Times New Roman" w:hAnsi="Times New Roman" w:cs="Times New Roman"/>
          <w:b/>
          <w:bCs/>
          <w:color w:val="auto"/>
        </w:rPr>
        <w:t xml:space="preserve">unctionalities of Preamble for Timing Acquisition </w:t>
      </w:r>
      <w:r>
        <w:rPr>
          <w:rFonts w:ascii="Times New Roman" w:hAnsi="Times New Roman" w:cs="Times New Roman"/>
          <w:b/>
          <w:bCs/>
          <w:color w:val="auto"/>
        </w:rPr>
        <w:t>and Synchronization</w:t>
      </w:r>
      <w:r w:rsidR="00E20249">
        <w:rPr>
          <w:rFonts w:ascii="Times New Roman" w:hAnsi="Times New Roman" w:cs="Times New Roman"/>
          <w:b/>
          <w:bCs/>
          <w:color w:val="auto"/>
        </w:rPr>
        <w:t xml:space="preserve">  </w:t>
      </w:r>
      <w:r w:rsidR="000812F5">
        <w:rPr>
          <w:rFonts w:ascii="Times New Roman" w:hAnsi="Times New Roman" w:cs="Times New Roman"/>
          <w:b/>
          <w:bCs/>
          <w:color w:val="auto"/>
        </w:rPr>
        <w:t xml:space="preserve"> </w:t>
      </w:r>
    </w:p>
    <w:p w14:paraId="5D43EF6D" w14:textId="77777777" w:rsidR="004C6549" w:rsidRPr="004C6549" w:rsidRDefault="004C6549" w:rsidP="004C6549">
      <w:pPr>
        <w:spacing w:after="0"/>
        <w:rPr>
          <w:rFonts w:eastAsiaTheme="minorEastAsia"/>
        </w:rPr>
      </w:pPr>
    </w:p>
    <w:p w14:paraId="36471B26" w14:textId="46A2677A" w:rsidR="00DD6B2E" w:rsidRDefault="00DD6B2E" w:rsidP="00DD6B2E">
      <w:pPr>
        <w:tabs>
          <w:tab w:val="left" w:pos="7058"/>
        </w:tabs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6CC770" wp14:editId="3F289526">
                <wp:simplePos x="0" y="0"/>
                <wp:positionH relativeFrom="margin">
                  <wp:posOffset>0</wp:posOffset>
                </wp:positionH>
                <wp:positionV relativeFrom="paragraph">
                  <wp:posOffset>249067</wp:posOffset>
                </wp:positionV>
                <wp:extent cx="6319520" cy="1697181"/>
                <wp:effectExtent l="0" t="0" r="24130" b="177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9520" cy="16971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9E6E63" w14:textId="77777777" w:rsidR="00DD6B2E" w:rsidRPr="00416F40" w:rsidRDefault="00DD6B2E" w:rsidP="00DD6B2E">
                            <w:pPr>
                              <w:snapToGrid w:val="0"/>
                              <w:rPr>
                                <w:bCs/>
                                <w:kern w:val="2"/>
                                <w:lang w:val="en-US"/>
                              </w:rPr>
                            </w:pPr>
                            <w:r w:rsidRPr="00416F40">
                              <w:rPr>
                                <w:rFonts w:hint="eastAsia"/>
                                <w:bCs/>
                                <w:kern w:val="2"/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 w14:paraId="24FD9B3E" w14:textId="77777777" w:rsidR="00DD6B2E" w:rsidRPr="00416F40" w:rsidRDefault="00DD6B2E" w:rsidP="00DD6B2E">
                            <w:pPr>
                              <w:snapToGrid w:val="0"/>
                              <w:rPr>
                                <w:bCs/>
                                <w:kern w:val="2"/>
                                <w:lang w:val="en-US"/>
                              </w:rPr>
                            </w:pPr>
                            <w:r w:rsidRPr="00416F40">
                              <w:rPr>
                                <w:rFonts w:hint="eastAsia"/>
                                <w:bCs/>
                                <w:kern w:val="2"/>
                                <w:lang w:val="en-US"/>
                              </w:rPr>
                              <w:t>At least the following time domain frame structure is studied for A-IoT R2D and D2R transmission.</w:t>
                            </w:r>
                          </w:p>
                          <w:p w14:paraId="303953BE" w14:textId="77777777" w:rsidR="00DD6B2E" w:rsidRPr="00416F40" w:rsidRDefault="00DD6B2E" w:rsidP="00DD6B2E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snapToGrid w:val="0"/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kern w:val="2"/>
                                <w:lang w:val="en-US"/>
                              </w:rPr>
                            </w:pPr>
                            <w:r w:rsidRPr="00416F40">
                              <w:rPr>
                                <w:rFonts w:hint="eastAsia"/>
                                <w:bCs/>
                                <w:kern w:val="2"/>
                                <w:lang w:val="en-US"/>
                              </w:rPr>
                              <w:t>For R2D transmission,</w:t>
                            </w:r>
                          </w:p>
                          <w:p w14:paraId="224E7F09" w14:textId="77777777" w:rsidR="00DD6B2E" w:rsidRPr="00416F40" w:rsidRDefault="00DD6B2E" w:rsidP="00DD6B2E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snapToGrid w:val="0"/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kern w:val="2"/>
                                <w:lang w:val="en-US"/>
                              </w:rPr>
                            </w:pPr>
                            <w:r w:rsidRPr="00416F40">
                              <w:rPr>
                                <w:rFonts w:hint="eastAsia"/>
                                <w:bCs/>
                                <w:kern w:val="2"/>
                                <w:lang w:val="en-US"/>
                              </w:rPr>
                              <w:t>A R2D timing acquisition signal (e.g. R2D preamble) is included at least for timing acquisition and for indicating the start of the R2D transmission in time domain.</w:t>
                            </w:r>
                          </w:p>
                          <w:p w14:paraId="386C3C09" w14:textId="77777777" w:rsidR="00DD6B2E" w:rsidRPr="00416F40" w:rsidRDefault="00DD6B2E" w:rsidP="00DD6B2E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snapToGrid w:val="0"/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kern w:val="2"/>
                                <w:lang w:val="en-US"/>
                              </w:rPr>
                            </w:pPr>
                            <w:r w:rsidRPr="00416F40">
                              <w:rPr>
                                <w:rFonts w:eastAsia="DengXian" w:hint="eastAsia"/>
                                <w:bCs/>
                                <w:kern w:val="2"/>
                                <w:lang w:val="en-US" w:eastAsia="zh-CN"/>
                              </w:rPr>
                              <w:t xml:space="preserve">For </w:t>
                            </w:r>
                            <w:r w:rsidRPr="00416F40">
                              <w:rPr>
                                <w:rFonts w:hint="eastAsia"/>
                                <w:bCs/>
                                <w:kern w:val="2"/>
                                <w:lang w:val="en-US"/>
                              </w:rPr>
                              <w:t>D2R transmission</w:t>
                            </w:r>
                            <w:r w:rsidRPr="00416F40">
                              <w:rPr>
                                <w:rFonts w:eastAsia="DengXian" w:hint="eastAsia"/>
                                <w:bCs/>
                                <w:kern w:val="2"/>
                                <w:lang w:val="en-US" w:eastAsia="zh-CN"/>
                              </w:rPr>
                              <w:t>,</w:t>
                            </w:r>
                          </w:p>
                          <w:p w14:paraId="2B47EEDA" w14:textId="77777777" w:rsidR="00DD6B2E" w:rsidRPr="00416F40" w:rsidRDefault="00DD6B2E" w:rsidP="00DD6B2E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snapToGrid w:val="0"/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kern w:val="2"/>
                                <w:lang w:val="en-US"/>
                              </w:rPr>
                            </w:pPr>
                            <w:r w:rsidRPr="00416F40">
                              <w:rPr>
                                <w:rFonts w:hint="eastAsia"/>
                                <w:bCs/>
                                <w:kern w:val="2"/>
                                <w:lang w:val="en-US"/>
                              </w:rPr>
                              <w:t>A D2R timing acquisition signal (e.g. D2R preamble) is included at least for timing acquisition and for indicating the start of the D2R transmission in time domain.</w:t>
                            </w:r>
                          </w:p>
                          <w:p w14:paraId="01A2E2E9" w14:textId="77777777" w:rsidR="00DD6B2E" w:rsidRPr="00416F40" w:rsidRDefault="00DD6B2E" w:rsidP="00DD6B2E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snapToGrid w:val="0"/>
                              <w:spacing w:after="0"/>
                              <w:jc w:val="both"/>
                              <w:textAlignment w:val="auto"/>
                              <w:rPr>
                                <w:bCs/>
                                <w:kern w:val="2"/>
                                <w:lang w:val="en-US"/>
                              </w:rPr>
                            </w:pPr>
                            <w:r w:rsidRPr="00416F40">
                              <w:rPr>
                                <w:rFonts w:hint="eastAsia"/>
                                <w:bCs/>
                                <w:kern w:val="2"/>
                                <w:lang w:val="en-US"/>
                              </w:rPr>
                              <w:t>FFS other necessary component(s), e.g. midamble, postamble, periodic sync signal, control fields, guard period</w:t>
                            </w:r>
                          </w:p>
                          <w:p w14:paraId="60E7C395" w14:textId="77777777" w:rsidR="00DD6B2E" w:rsidRDefault="00DD6B2E" w:rsidP="00DD6B2E">
                            <w:pPr>
                              <w:rPr>
                                <w:kern w:val="2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CC77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19.6pt;width:497.6pt;height:133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" fillcolor="white [3201]" strokeweight=".5pt">
                <v:textbox>
                  <w:txbxContent>
                    <w:p w14:paraId="3C9E6E63" w14:textId="77777777" w:rsidR="00DD6B2E" w:rsidRPr="00416F40" w:rsidRDefault="00DD6B2E" w:rsidP="00DD6B2E">
                      <w:pPr>
                        <w:snapToGrid w:val="0"/>
                        <w:rPr>
                          <w:bCs/>
                          <w:kern w:val="2"/>
                          <w:lang w:val="en-US"/>
                        </w:rPr>
                      </w:pPr>
                      <w:r w:rsidRPr="00416F40">
                        <w:rPr>
                          <w:rFonts w:hint="eastAsia"/>
                          <w:bCs/>
                          <w:kern w:val="2"/>
                          <w:highlight w:val="green"/>
                          <w:lang w:val="en-US"/>
                        </w:rPr>
                        <w:t>Agreement</w:t>
                      </w:r>
                    </w:p>
                    <w:p w14:paraId="24FD9B3E" w14:textId="77777777" w:rsidR="00DD6B2E" w:rsidRPr="00416F40" w:rsidRDefault="00DD6B2E" w:rsidP="00DD6B2E">
                      <w:pPr>
                        <w:snapToGrid w:val="0"/>
                        <w:rPr>
                          <w:bCs/>
                          <w:kern w:val="2"/>
                          <w:lang w:val="en-US"/>
                        </w:rPr>
                      </w:pPr>
                      <w:r w:rsidRPr="00416F40">
                        <w:rPr>
                          <w:rFonts w:hint="eastAsia"/>
                          <w:bCs/>
                          <w:kern w:val="2"/>
                          <w:lang w:val="en-US"/>
                        </w:rPr>
                        <w:t>At least the following time domain frame structure is studied for A-IoT R2D and D2R transmission.</w:t>
                      </w:r>
                    </w:p>
                    <w:p w14:paraId="303953BE" w14:textId="77777777" w:rsidR="00DD6B2E" w:rsidRPr="00416F40" w:rsidRDefault="00DD6B2E" w:rsidP="00DD6B2E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snapToGrid w:val="0"/>
                        <w:spacing w:after="0"/>
                        <w:jc w:val="both"/>
                        <w:textAlignment w:val="auto"/>
                        <w:rPr>
                          <w:bCs/>
                          <w:kern w:val="2"/>
                          <w:lang w:val="en-US"/>
                        </w:rPr>
                      </w:pPr>
                      <w:r w:rsidRPr="00416F40">
                        <w:rPr>
                          <w:rFonts w:hint="eastAsia"/>
                          <w:bCs/>
                          <w:kern w:val="2"/>
                          <w:lang w:val="en-US"/>
                        </w:rPr>
                        <w:t>For R2D transmission,</w:t>
                      </w:r>
                    </w:p>
                    <w:p w14:paraId="224E7F09" w14:textId="77777777" w:rsidR="00DD6B2E" w:rsidRPr="00416F40" w:rsidRDefault="00DD6B2E" w:rsidP="00DD6B2E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snapToGrid w:val="0"/>
                        <w:spacing w:after="0"/>
                        <w:jc w:val="both"/>
                        <w:textAlignment w:val="auto"/>
                        <w:rPr>
                          <w:bCs/>
                          <w:kern w:val="2"/>
                          <w:lang w:val="en-US"/>
                        </w:rPr>
                      </w:pPr>
                      <w:r w:rsidRPr="00416F40">
                        <w:rPr>
                          <w:rFonts w:hint="eastAsia"/>
                          <w:bCs/>
                          <w:kern w:val="2"/>
                          <w:lang w:val="en-US"/>
                        </w:rPr>
                        <w:t>A R2D timing acquisition signal (e.g. R2D preamble) is included at least for timing acquisition and for indicating the start of the R2D transmission in time domain.</w:t>
                      </w:r>
                    </w:p>
                    <w:p w14:paraId="386C3C09" w14:textId="77777777" w:rsidR="00DD6B2E" w:rsidRPr="00416F40" w:rsidRDefault="00DD6B2E" w:rsidP="00DD6B2E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snapToGrid w:val="0"/>
                        <w:spacing w:after="0"/>
                        <w:jc w:val="both"/>
                        <w:textAlignment w:val="auto"/>
                        <w:rPr>
                          <w:bCs/>
                          <w:kern w:val="2"/>
                          <w:lang w:val="en-US"/>
                        </w:rPr>
                      </w:pPr>
                      <w:r w:rsidRPr="00416F40">
                        <w:rPr>
                          <w:rFonts w:eastAsia="DengXian" w:hint="eastAsia"/>
                          <w:bCs/>
                          <w:kern w:val="2"/>
                          <w:lang w:val="en-US" w:eastAsia="zh-CN"/>
                        </w:rPr>
                        <w:t xml:space="preserve">For </w:t>
                      </w:r>
                      <w:r w:rsidRPr="00416F40">
                        <w:rPr>
                          <w:rFonts w:hint="eastAsia"/>
                          <w:bCs/>
                          <w:kern w:val="2"/>
                          <w:lang w:val="en-US"/>
                        </w:rPr>
                        <w:t>D2R transmission</w:t>
                      </w:r>
                      <w:r w:rsidRPr="00416F40">
                        <w:rPr>
                          <w:rFonts w:eastAsia="DengXian" w:hint="eastAsia"/>
                          <w:bCs/>
                          <w:kern w:val="2"/>
                          <w:lang w:val="en-US" w:eastAsia="zh-CN"/>
                        </w:rPr>
                        <w:t>,</w:t>
                      </w:r>
                    </w:p>
                    <w:p w14:paraId="2B47EEDA" w14:textId="77777777" w:rsidR="00DD6B2E" w:rsidRPr="00416F40" w:rsidRDefault="00DD6B2E" w:rsidP="00DD6B2E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snapToGrid w:val="0"/>
                        <w:spacing w:after="0"/>
                        <w:jc w:val="both"/>
                        <w:textAlignment w:val="auto"/>
                        <w:rPr>
                          <w:bCs/>
                          <w:kern w:val="2"/>
                          <w:lang w:val="en-US"/>
                        </w:rPr>
                      </w:pPr>
                      <w:r w:rsidRPr="00416F40">
                        <w:rPr>
                          <w:rFonts w:hint="eastAsia"/>
                          <w:bCs/>
                          <w:kern w:val="2"/>
                          <w:lang w:val="en-US"/>
                        </w:rPr>
                        <w:t>A D2R timing acquisition signal (e.g. D2R preamble) is included at least for timing acquisition and for indicating the start of the D2R transmission in time domain.</w:t>
                      </w:r>
                    </w:p>
                    <w:p w14:paraId="01A2E2E9" w14:textId="77777777" w:rsidR="00DD6B2E" w:rsidRPr="00416F40" w:rsidRDefault="00DD6B2E" w:rsidP="00DD6B2E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snapToGrid w:val="0"/>
                        <w:spacing w:after="0"/>
                        <w:jc w:val="both"/>
                        <w:textAlignment w:val="auto"/>
                        <w:rPr>
                          <w:bCs/>
                          <w:kern w:val="2"/>
                          <w:lang w:val="en-US"/>
                        </w:rPr>
                      </w:pPr>
                      <w:r w:rsidRPr="00416F40">
                        <w:rPr>
                          <w:rFonts w:hint="eastAsia"/>
                          <w:bCs/>
                          <w:kern w:val="2"/>
                          <w:lang w:val="en-US"/>
                        </w:rPr>
                        <w:t>FFS other necessary component(s), e.g. midamble, postamble, periodic sync signal, control fields, guard period</w:t>
                      </w:r>
                    </w:p>
                    <w:p w14:paraId="60E7C395" w14:textId="77777777" w:rsidR="00DD6B2E" w:rsidRDefault="00DD6B2E" w:rsidP="00DD6B2E">
                      <w:pPr>
                        <w:rPr>
                          <w:kern w:val="2"/>
                          <w:sz w:val="21"/>
                          <w:szCs w:val="21"/>
                          <w:lang w:val="en-US" w:eastAsia="zh-C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Theme="minorEastAsia"/>
          <w:lang w:val="sv-SE" w:eastAsia="zh-CN"/>
        </w:rPr>
        <w:t>The</w:t>
      </w:r>
      <w:r w:rsidR="00F76F54">
        <w:rPr>
          <w:rFonts w:eastAsiaTheme="minorEastAsia"/>
          <w:lang w:val="sv-SE" w:eastAsia="zh-CN"/>
        </w:rPr>
        <w:t xml:space="preserve"> following</w:t>
      </w:r>
      <w:r>
        <w:rPr>
          <w:rFonts w:eastAsiaTheme="minorEastAsia"/>
          <w:lang w:val="sv-SE" w:eastAsia="zh-CN"/>
        </w:rPr>
        <w:t xml:space="preserve"> agreements</w:t>
      </w:r>
      <w:r w:rsidR="006C7BF9">
        <w:rPr>
          <w:rFonts w:eastAsiaTheme="minorEastAsia"/>
          <w:lang w:val="sv-SE" w:eastAsia="zh-CN"/>
        </w:rPr>
        <w:t xml:space="preserve"> were</w:t>
      </w:r>
      <w:r>
        <w:rPr>
          <w:rFonts w:eastAsiaTheme="minorEastAsia"/>
          <w:lang w:val="sv-SE" w:eastAsia="zh-CN"/>
        </w:rPr>
        <w:t xml:space="preserve"> made in</w:t>
      </w:r>
      <w:r>
        <w:rPr>
          <w:rFonts w:eastAsiaTheme="minorEastAsia" w:hint="eastAsia"/>
          <w:lang w:eastAsia="zh-CN"/>
        </w:rPr>
        <w:t xml:space="preserve"> R</w:t>
      </w:r>
      <w:r>
        <w:rPr>
          <w:rFonts w:eastAsiaTheme="minorEastAsia"/>
          <w:lang w:eastAsia="zh-CN"/>
        </w:rPr>
        <w:t xml:space="preserve">AN1 #117 </w:t>
      </w:r>
      <w:r w:rsidR="00F76F54">
        <w:rPr>
          <w:rFonts w:eastAsiaTheme="minorEastAsia"/>
          <w:lang w:eastAsia="zh-CN"/>
        </w:rPr>
        <w:t>on the R2D and D2R timing acquisition signal [1]</w:t>
      </w:r>
      <w:r>
        <w:rPr>
          <w:rFonts w:eastAsiaTheme="minorEastAsia"/>
          <w:lang w:eastAsia="zh-CN"/>
        </w:rPr>
        <w:t>:</w:t>
      </w:r>
      <w:r>
        <w:rPr>
          <w:b/>
          <w:bCs/>
          <w:i/>
          <w:iCs/>
          <w:noProof/>
        </w:rPr>
        <w:t xml:space="preserve"> </w:t>
      </w:r>
    </w:p>
    <w:p w14:paraId="0924CA7A" w14:textId="77777777" w:rsidR="007E4D7C" w:rsidRPr="003D233A" w:rsidRDefault="007E4D7C" w:rsidP="00DD6B2E">
      <w:pPr>
        <w:tabs>
          <w:tab w:val="left" w:pos="7058"/>
        </w:tabs>
        <w:rPr>
          <w:noProof/>
        </w:rPr>
      </w:pPr>
    </w:p>
    <w:p w14:paraId="1AA4F8F1" w14:textId="77777777" w:rsidR="007E4D7C" w:rsidRPr="003D233A" w:rsidRDefault="007E4D7C" w:rsidP="00DD6B2E">
      <w:pPr>
        <w:tabs>
          <w:tab w:val="left" w:pos="7058"/>
        </w:tabs>
        <w:rPr>
          <w:noProof/>
        </w:rPr>
      </w:pPr>
    </w:p>
    <w:p w14:paraId="79ECFD85" w14:textId="77777777" w:rsidR="007E4D7C" w:rsidRPr="003D233A" w:rsidRDefault="007E4D7C" w:rsidP="00DD6B2E">
      <w:pPr>
        <w:tabs>
          <w:tab w:val="left" w:pos="7058"/>
        </w:tabs>
        <w:rPr>
          <w:noProof/>
        </w:rPr>
      </w:pPr>
    </w:p>
    <w:p w14:paraId="4FC809BC" w14:textId="77777777" w:rsidR="007E4D7C" w:rsidRPr="003D233A" w:rsidRDefault="007E4D7C" w:rsidP="00DD6B2E">
      <w:pPr>
        <w:tabs>
          <w:tab w:val="left" w:pos="7058"/>
        </w:tabs>
        <w:rPr>
          <w:noProof/>
        </w:rPr>
      </w:pPr>
    </w:p>
    <w:p w14:paraId="1846BE43" w14:textId="77777777" w:rsidR="007E4D7C" w:rsidRPr="003D233A" w:rsidRDefault="007E4D7C" w:rsidP="00DD6B2E">
      <w:pPr>
        <w:tabs>
          <w:tab w:val="left" w:pos="7058"/>
        </w:tabs>
        <w:rPr>
          <w:noProof/>
        </w:rPr>
      </w:pPr>
    </w:p>
    <w:p w14:paraId="604503F7" w14:textId="77777777" w:rsidR="007E4D7C" w:rsidRPr="003D233A" w:rsidRDefault="007E4D7C" w:rsidP="00DD6B2E">
      <w:pPr>
        <w:tabs>
          <w:tab w:val="left" w:pos="7058"/>
        </w:tabs>
        <w:rPr>
          <w:noProof/>
        </w:rPr>
      </w:pPr>
    </w:p>
    <w:p w14:paraId="2A8E0A0A" w14:textId="77777777" w:rsidR="007E4D7C" w:rsidRPr="003D233A" w:rsidRDefault="007E4D7C" w:rsidP="00DD6B2E">
      <w:pPr>
        <w:tabs>
          <w:tab w:val="left" w:pos="7058"/>
        </w:tabs>
        <w:rPr>
          <w:noProof/>
        </w:rPr>
      </w:pPr>
    </w:p>
    <w:p w14:paraId="6700A307" w14:textId="77777777" w:rsidR="00324120" w:rsidRDefault="00324120" w:rsidP="00324120">
      <w:pPr>
        <w:tabs>
          <w:tab w:val="left" w:pos="7058"/>
        </w:tabs>
        <w:spacing w:after="0"/>
        <w:jc w:val="both"/>
      </w:pPr>
    </w:p>
    <w:p w14:paraId="4A59C653" w14:textId="12EE9CC3" w:rsidR="007E4D7C" w:rsidRPr="003D233A" w:rsidRDefault="00DF5C9A" w:rsidP="00DF5C9A">
      <w:pPr>
        <w:tabs>
          <w:tab w:val="left" w:pos="7058"/>
        </w:tabs>
        <w:spacing w:line="360" w:lineRule="auto"/>
        <w:jc w:val="both"/>
        <w:rPr>
          <w:noProof/>
        </w:rPr>
      </w:pPr>
      <w:r>
        <w:t xml:space="preserve">The preamble sequence consists of two parts: 1) start indicator and 2) clock-acquisition. </w:t>
      </w:r>
      <w:r w:rsidR="00022478">
        <w:t>In R2D signal, b</w:t>
      </w:r>
      <w:r>
        <w:t>y de</w:t>
      </w:r>
      <w:r w:rsidR="00830F2C">
        <w:t>tecting</w:t>
      </w:r>
      <w:r>
        <w:t xml:space="preserve"> the length of clock-acquisition signal, the device estimates the M-value of the received PRDCH signal. Since CP length is dependent on the M-value, the device can estimate the CP length of the received PRDCH signal form the M-value.</w:t>
      </w:r>
      <w:r w:rsidR="00A321B8">
        <w:t xml:space="preserve"> In D2R signal, by de</w:t>
      </w:r>
      <w:r w:rsidR="00830F2C">
        <w:t>tecting</w:t>
      </w:r>
      <w:r w:rsidR="00A321B8">
        <w:t xml:space="preserve"> the length of</w:t>
      </w:r>
      <w:r w:rsidR="00AD0C09">
        <w:t xml:space="preserve"> </w:t>
      </w:r>
      <w:r w:rsidR="00830F2C">
        <w:t xml:space="preserve">clock acquisition signal, the reader can </w:t>
      </w:r>
      <w:r w:rsidR="006D11AA">
        <w:t>estimate the chip-length of the device.</w:t>
      </w:r>
      <w:r w:rsidR="00830F2C">
        <w:t xml:space="preserve"> </w:t>
      </w:r>
      <w:r w:rsidR="00A321B8">
        <w:t xml:space="preserve"> </w:t>
      </w:r>
    </w:p>
    <w:p w14:paraId="53F703AD" w14:textId="0382F167" w:rsidR="00964215" w:rsidRDefault="00964215" w:rsidP="00DF5C9A">
      <w:pPr>
        <w:tabs>
          <w:tab w:val="left" w:pos="7058"/>
        </w:tabs>
        <w:spacing w:line="360" w:lineRule="auto"/>
        <w:jc w:val="both"/>
      </w:pPr>
      <w:r>
        <w:rPr>
          <w:noProof/>
        </w:rPr>
        <w:lastRenderedPageBreak/>
        <w:t xml:space="preserve">The </w:t>
      </w:r>
      <w:r w:rsidR="007168FD">
        <w:t>f</w:t>
      </w:r>
      <w:r w:rsidR="007168FD" w:rsidRPr="003D233A">
        <w:t>unctionality</w:t>
      </w:r>
      <w:r w:rsidR="00C22A63" w:rsidRPr="003D233A">
        <w:t xml:space="preserve"> of preamble includes</w:t>
      </w:r>
      <w:r>
        <w:t>:</w:t>
      </w:r>
    </w:p>
    <w:p w14:paraId="4178C818" w14:textId="77777777" w:rsidR="00964215" w:rsidRDefault="00964215" w:rsidP="00964215">
      <w:pPr>
        <w:pStyle w:val="ListParagraph"/>
        <w:numPr>
          <w:ilvl w:val="0"/>
          <w:numId w:val="32"/>
        </w:numPr>
        <w:tabs>
          <w:tab w:val="left" w:pos="7058"/>
        </w:tabs>
        <w:spacing w:line="360" w:lineRule="auto"/>
        <w:jc w:val="both"/>
      </w:pPr>
      <w:r>
        <w:t>I</w:t>
      </w:r>
      <w:r w:rsidR="001B3F85" w:rsidRPr="003D233A">
        <w:t>ndicating the start time of PRDCH/PDRCH frame</w:t>
      </w:r>
    </w:p>
    <w:p w14:paraId="2E1C3873" w14:textId="77777777" w:rsidR="00964215" w:rsidRDefault="00964215" w:rsidP="00964215">
      <w:pPr>
        <w:pStyle w:val="ListParagraph"/>
        <w:numPr>
          <w:ilvl w:val="0"/>
          <w:numId w:val="32"/>
        </w:numPr>
        <w:tabs>
          <w:tab w:val="left" w:pos="7058"/>
        </w:tabs>
        <w:spacing w:line="360" w:lineRule="auto"/>
        <w:jc w:val="both"/>
      </w:pPr>
      <w:r>
        <w:t>C</w:t>
      </w:r>
      <w:r w:rsidR="00757C52" w:rsidRPr="003D233A">
        <w:t>lock synchronization</w:t>
      </w:r>
    </w:p>
    <w:p w14:paraId="2848F5B5" w14:textId="1F2AD814" w:rsidR="00C22A63" w:rsidRPr="003D233A" w:rsidRDefault="00964215" w:rsidP="00964215">
      <w:pPr>
        <w:pStyle w:val="ListParagraph"/>
        <w:numPr>
          <w:ilvl w:val="0"/>
          <w:numId w:val="32"/>
        </w:numPr>
        <w:tabs>
          <w:tab w:val="left" w:pos="7058"/>
        </w:tabs>
        <w:spacing w:line="360" w:lineRule="auto"/>
        <w:jc w:val="both"/>
      </w:pPr>
      <w:r>
        <w:t>I</w:t>
      </w:r>
      <w:r w:rsidR="00716201" w:rsidRPr="003D233A">
        <w:t xml:space="preserve">ndicating the M-value for R2D transmission </w:t>
      </w:r>
      <w:r w:rsidR="009B45D6" w:rsidRPr="003D233A">
        <w:t>or the chip length for D2R transmission.</w:t>
      </w:r>
    </w:p>
    <w:p w14:paraId="302D31E0" w14:textId="77777777" w:rsidR="00C22A63" w:rsidRDefault="00C22A63" w:rsidP="00B2249E">
      <w:pPr>
        <w:tabs>
          <w:tab w:val="left" w:pos="7058"/>
        </w:tabs>
        <w:spacing w:line="276" w:lineRule="auto"/>
        <w:jc w:val="both"/>
        <w:rPr>
          <w:b/>
          <w:bCs/>
        </w:rPr>
      </w:pPr>
    </w:p>
    <w:p w14:paraId="1D45F59F" w14:textId="77777777" w:rsidR="00C22A63" w:rsidRDefault="00C22A63" w:rsidP="00B2249E">
      <w:pPr>
        <w:tabs>
          <w:tab w:val="left" w:pos="7058"/>
        </w:tabs>
        <w:spacing w:line="276" w:lineRule="auto"/>
        <w:jc w:val="both"/>
        <w:rPr>
          <w:b/>
          <w:bCs/>
        </w:rPr>
      </w:pPr>
    </w:p>
    <w:p w14:paraId="1C35941F" w14:textId="0B1C5758" w:rsidR="00F345C5" w:rsidRPr="008D14C7" w:rsidRDefault="0051567E" w:rsidP="008D14C7">
      <w:pPr>
        <w:tabs>
          <w:tab w:val="left" w:pos="7058"/>
        </w:tabs>
        <w:spacing w:line="360" w:lineRule="auto"/>
        <w:jc w:val="both"/>
        <w:rPr>
          <w:b/>
          <w:bCs/>
        </w:rPr>
      </w:pPr>
      <w:r w:rsidRPr="008D14C7">
        <w:rPr>
          <w:b/>
          <w:bCs/>
        </w:rPr>
        <w:t>Observatio</w:t>
      </w:r>
      <w:r w:rsidR="004F4CCD" w:rsidRPr="008D14C7">
        <w:rPr>
          <w:b/>
          <w:bCs/>
        </w:rPr>
        <w:t>n</w:t>
      </w:r>
      <w:r w:rsidRPr="008D14C7">
        <w:rPr>
          <w:b/>
          <w:bCs/>
        </w:rPr>
        <w:t xml:space="preserve"> </w:t>
      </w:r>
      <w:r w:rsidR="004E5A55" w:rsidRPr="008D14C7">
        <w:rPr>
          <w:b/>
          <w:bCs/>
        </w:rPr>
        <w:t>1</w:t>
      </w:r>
      <w:r w:rsidRPr="008D14C7">
        <w:rPr>
          <w:b/>
          <w:bCs/>
        </w:rPr>
        <w:t>:</w:t>
      </w:r>
      <w:r w:rsidR="008D14C7" w:rsidRPr="008D14C7">
        <w:rPr>
          <w:b/>
          <w:bCs/>
        </w:rPr>
        <w:t xml:space="preserve"> In R2D signal, by detecting the length of clock-acquisition signal, the device estimates the M-value of the received PRDCH signal. Since CP length is dependent on the M-value, the device can estimate the CP length of the received PRDCH signal form the M-value. In D2R signal, by detecting the length of clock acquisition signal, the reader can estimate the chip-length of the device.</w:t>
      </w:r>
    </w:p>
    <w:p w14:paraId="214FE458" w14:textId="77777777" w:rsidR="008D14C7" w:rsidRPr="008D14C7" w:rsidRDefault="00F345C5" w:rsidP="00D64778">
      <w:p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8D14C7">
        <w:rPr>
          <w:b/>
          <w:bCs/>
        </w:rPr>
        <w:t>Proposal 1:</w:t>
      </w:r>
      <w:r w:rsidR="0051567E" w:rsidRPr="008D14C7">
        <w:rPr>
          <w:b/>
          <w:bCs/>
        </w:rPr>
        <w:t xml:space="preserve"> </w:t>
      </w:r>
      <w:r w:rsidR="008D14C7" w:rsidRPr="008D14C7">
        <w:rPr>
          <w:b/>
          <w:bCs/>
          <w:noProof/>
        </w:rPr>
        <w:t xml:space="preserve">The </w:t>
      </w:r>
      <w:r w:rsidR="008D14C7" w:rsidRPr="008D14C7">
        <w:rPr>
          <w:b/>
          <w:bCs/>
        </w:rPr>
        <w:t>functionality of preamble includes:</w:t>
      </w:r>
    </w:p>
    <w:p w14:paraId="10F7BD38" w14:textId="77777777" w:rsidR="008D14C7" w:rsidRPr="008D14C7" w:rsidRDefault="008D14C7" w:rsidP="00D64778">
      <w:pPr>
        <w:pStyle w:val="ListParagraph"/>
        <w:numPr>
          <w:ilvl w:val="0"/>
          <w:numId w:val="32"/>
        </w:num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8D14C7">
        <w:rPr>
          <w:b/>
          <w:bCs/>
        </w:rPr>
        <w:t>Indicating the start time of PRDCH/PDRCH frame</w:t>
      </w:r>
    </w:p>
    <w:p w14:paraId="0B22B822" w14:textId="77777777" w:rsidR="008D14C7" w:rsidRPr="008D14C7" w:rsidRDefault="008D14C7" w:rsidP="00D64778">
      <w:pPr>
        <w:pStyle w:val="ListParagraph"/>
        <w:numPr>
          <w:ilvl w:val="0"/>
          <w:numId w:val="32"/>
        </w:num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8D14C7">
        <w:rPr>
          <w:b/>
          <w:bCs/>
        </w:rPr>
        <w:t>Clock synchronization</w:t>
      </w:r>
    </w:p>
    <w:p w14:paraId="4DFE98F6" w14:textId="77777777" w:rsidR="008D14C7" w:rsidRPr="008D14C7" w:rsidRDefault="008D14C7" w:rsidP="00D64778">
      <w:pPr>
        <w:pStyle w:val="ListParagraph"/>
        <w:numPr>
          <w:ilvl w:val="0"/>
          <w:numId w:val="32"/>
        </w:num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8D14C7">
        <w:rPr>
          <w:b/>
          <w:bCs/>
        </w:rPr>
        <w:t>Indicating the M-value for R2D transmission or the chip length for D2R transmission.</w:t>
      </w:r>
    </w:p>
    <w:p w14:paraId="57B0829C" w14:textId="77777777" w:rsidR="00CD5E42" w:rsidRDefault="00CD5E42" w:rsidP="00A047C9">
      <w:pPr>
        <w:spacing w:line="360" w:lineRule="auto"/>
        <w:jc w:val="both"/>
        <w:rPr>
          <w:b/>
          <w:bCs/>
          <w:lang w:val="en-US" w:eastAsia="zh-CN" w:bidi="ar"/>
        </w:rPr>
      </w:pPr>
    </w:p>
    <w:p w14:paraId="3F7D8B39" w14:textId="77777777" w:rsidR="00C44911" w:rsidRPr="00A047C9" w:rsidRDefault="00C44911" w:rsidP="00A047C9">
      <w:pPr>
        <w:spacing w:line="360" w:lineRule="auto"/>
        <w:jc w:val="both"/>
        <w:rPr>
          <w:b/>
          <w:bCs/>
          <w:lang w:val="en-US" w:eastAsia="zh-CN" w:bidi="ar"/>
        </w:rPr>
      </w:pPr>
    </w:p>
    <w:p w14:paraId="16D3BD03" w14:textId="624D5CE7" w:rsidR="00564D5D" w:rsidRPr="00243AB7" w:rsidRDefault="00CB2BA0" w:rsidP="00243AB7">
      <w:pPr>
        <w:pStyle w:val="Heading1"/>
        <w:numPr>
          <w:ilvl w:val="0"/>
          <w:numId w:val="2"/>
        </w:numPr>
        <w:spacing w:before="0" w:after="240"/>
        <w:ind w:left="270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Functionalities of Midambles for Timing Acquisition and Synchronization</w:t>
      </w:r>
    </w:p>
    <w:p w14:paraId="77F1CD2E" w14:textId="77777777" w:rsidR="00CB2BA0" w:rsidRPr="00B209DC" w:rsidRDefault="00CB2BA0" w:rsidP="00E259AA">
      <w:pPr>
        <w:tabs>
          <w:tab w:val="left" w:pos="7058"/>
        </w:tabs>
        <w:spacing w:after="0"/>
        <w:jc w:val="both"/>
        <w:rPr>
          <w:rFonts w:eastAsiaTheme="minorEastAsia"/>
          <w:lang w:val="sv-SE" w:eastAsia="zh-CN"/>
        </w:rPr>
      </w:pPr>
    </w:p>
    <w:p w14:paraId="3FC864A3" w14:textId="77777777" w:rsidR="00D44B25" w:rsidRDefault="005D0FB5" w:rsidP="00E259AA">
      <w:pPr>
        <w:tabs>
          <w:tab w:val="left" w:pos="7058"/>
        </w:tabs>
        <w:spacing w:line="360" w:lineRule="auto"/>
        <w:jc w:val="both"/>
      </w:pPr>
      <w:r>
        <w:t xml:space="preserve">If the frame length is large, </w:t>
      </w:r>
      <w:r w:rsidR="00486B28">
        <w:t>m</w:t>
      </w:r>
      <w:r w:rsidR="00B209DC" w:rsidRPr="00B209DC">
        <w:t>idambles are used</w:t>
      </w:r>
      <w:r w:rsidR="00486B28">
        <w:t xml:space="preserve"> to maintain the clock synchronization as the </w:t>
      </w:r>
      <w:r w:rsidR="00C509E4">
        <w:t>sampling frequency offset</w:t>
      </w:r>
      <w:r w:rsidR="00E259AA">
        <w:t xml:space="preserve"> of the clock of A-IoT device</w:t>
      </w:r>
      <w:r w:rsidR="00C509E4">
        <w:t xml:space="preserve"> is very high</w:t>
      </w:r>
      <w:r w:rsidR="00E259AA">
        <w:t>; in the order of 10</w:t>
      </w:r>
      <w:r w:rsidR="00E259AA" w:rsidRPr="00E259AA">
        <w:rPr>
          <w:vertAlign w:val="superscript"/>
        </w:rPr>
        <w:t>4</w:t>
      </w:r>
      <w:r w:rsidR="00E259AA">
        <w:t>-10</w:t>
      </w:r>
      <w:r w:rsidR="00E259AA" w:rsidRPr="00E259AA">
        <w:rPr>
          <w:vertAlign w:val="superscript"/>
        </w:rPr>
        <w:t>5</w:t>
      </w:r>
      <w:r w:rsidR="00E259AA">
        <w:rPr>
          <w:vertAlign w:val="superscript"/>
        </w:rPr>
        <w:t xml:space="preserve"> </w:t>
      </w:r>
      <w:r w:rsidR="00E259AA">
        <w:t>PPM.</w:t>
      </w:r>
      <w:r w:rsidR="004255FD">
        <w:t xml:space="preserve"> Moreover, if the length of </w:t>
      </w:r>
      <w:r w:rsidR="00276F97">
        <w:t>PRDCH/PDRCH frame</w:t>
      </w:r>
      <w:r w:rsidR="004255FD">
        <w:t xml:space="preserve"> is </w:t>
      </w:r>
      <w:r w:rsidR="00A30D1B">
        <w:t>higher than the maximum allowed message size, the</w:t>
      </w:r>
      <w:r w:rsidR="00276F97">
        <w:t xml:space="preserve"> </w:t>
      </w:r>
      <w:r w:rsidR="00934295">
        <w:t>frame is divided into multiple segments. The ending and staring of eac</w:t>
      </w:r>
      <w:r w:rsidR="007866C9">
        <w:t>h</w:t>
      </w:r>
      <w:r w:rsidR="00934295">
        <w:t xml:space="preserve"> segment can be indicated using m</w:t>
      </w:r>
      <w:r w:rsidR="007866C9">
        <w:t>id</w:t>
      </w:r>
      <w:r w:rsidR="00934295">
        <w:t>ambles.</w:t>
      </w:r>
      <w:r w:rsidR="00A30D1B">
        <w:t xml:space="preserve"> </w:t>
      </w:r>
      <w:r w:rsidR="00E259AA">
        <w:t xml:space="preserve"> </w:t>
      </w:r>
    </w:p>
    <w:p w14:paraId="20670D3E" w14:textId="79E776E0" w:rsidR="00E26A83" w:rsidRDefault="00E259AA" w:rsidP="00E259AA">
      <w:pPr>
        <w:tabs>
          <w:tab w:val="left" w:pos="7058"/>
        </w:tabs>
        <w:spacing w:line="360" w:lineRule="auto"/>
        <w:jc w:val="both"/>
      </w:pPr>
      <w:r>
        <w:t>T</w:t>
      </w:r>
      <w:r w:rsidR="00E26A83">
        <w:t>he functionalities of midambles include:</w:t>
      </w:r>
    </w:p>
    <w:p w14:paraId="01BF83E6" w14:textId="181E2D99" w:rsidR="008F7D0E" w:rsidRPr="00E26A83" w:rsidRDefault="00E26A83" w:rsidP="00E26A83">
      <w:pPr>
        <w:pStyle w:val="ListParagraph"/>
        <w:numPr>
          <w:ilvl w:val="0"/>
          <w:numId w:val="33"/>
        </w:numPr>
        <w:tabs>
          <w:tab w:val="left" w:pos="7058"/>
        </w:tabs>
        <w:spacing w:line="360" w:lineRule="auto"/>
        <w:jc w:val="both"/>
        <w:rPr>
          <w:b/>
          <w:bCs/>
        </w:rPr>
      </w:pPr>
      <w:r>
        <w:t>Clock synchronization</w:t>
      </w:r>
      <w:r w:rsidR="00E259AA">
        <w:t xml:space="preserve"> </w:t>
      </w:r>
      <w:r w:rsidR="00C509E4">
        <w:t xml:space="preserve">  </w:t>
      </w:r>
      <w:r w:rsidR="00B209DC" w:rsidRPr="00B209DC">
        <w:t xml:space="preserve"> </w:t>
      </w:r>
    </w:p>
    <w:p w14:paraId="5F0AFC31" w14:textId="13664398" w:rsidR="00E26A83" w:rsidRPr="00E26A83" w:rsidRDefault="004255FD" w:rsidP="00E26A83">
      <w:pPr>
        <w:pStyle w:val="ListParagraph"/>
        <w:numPr>
          <w:ilvl w:val="0"/>
          <w:numId w:val="33"/>
        </w:numPr>
        <w:tabs>
          <w:tab w:val="left" w:pos="7058"/>
        </w:tabs>
        <w:spacing w:line="360" w:lineRule="auto"/>
        <w:jc w:val="both"/>
        <w:rPr>
          <w:b/>
          <w:bCs/>
        </w:rPr>
      </w:pPr>
      <w:r>
        <w:t>Indicate the continuation of a single message signal.</w:t>
      </w:r>
    </w:p>
    <w:p w14:paraId="4EDE14C1" w14:textId="1B3FE4C9" w:rsidR="00F345C5" w:rsidRPr="00D64778" w:rsidRDefault="00F345C5" w:rsidP="00D64778">
      <w:pPr>
        <w:tabs>
          <w:tab w:val="left" w:pos="7058"/>
        </w:tabs>
        <w:spacing w:after="0" w:line="360" w:lineRule="auto"/>
        <w:jc w:val="both"/>
        <w:rPr>
          <w:b/>
          <w:bCs/>
        </w:rPr>
      </w:pPr>
    </w:p>
    <w:p w14:paraId="1CC3C1B1" w14:textId="77777777" w:rsidR="00D64778" w:rsidRPr="00D64778" w:rsidRDefault="00F345C5" w:rsidP="00D64778">
      <w:p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D64778">
        <w:rPr>
          <w:b/>
          <w:bCs/>
        </w:rPr>
        <w:t xml:space="preserve">Proposal </w:t>
      </w:r>
      <w:r w:rsidR="009C1A14" w:rsidRPr="00D64778">
        <w:rPr>
          <w:b/>
          <w:bCs/>
        </w:rPr>
        <w:t>2</w:t>
      </w:r>
      <w:r w:rsidRPr="00D64778">
        <w:rPr>
          <w:b/>
          <w:bCs/>
        </w:rPr>
        <w:t xml:space="preserve">: </w:t>
      </w:r>
      <w:r w:rsidR="00D64778" w:rsidRPr="00D64778">
        <w:rPr>
          <w:b/>
          <w:bCs/>
        </w:rPr>
        <w:t>The functionalities of midambles include:</w:t>
      </w:r>
    </w:p>
    <w:p w14:paraId="1CEA6A43" w14:textId="77777777" w:rsidR="00D64778" w:rsidRPr="00D64778" w:rsidRDefault="00D64778" w:rsidP="00D64778">
      <w:pPr>
        <w:pStyle w:val="ListParagraph"/>
        <w:numPr>
          <w:ilvl w:val="0"/>
          <w:numId w:val="33"/>
        </w:num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D64778">
        <w:rPr>
          <w:b/>
          <w:bCs/>
        </w:rPr>
        <w:t xml:space="preserve">Clock synchronization    </w:t>
      </w:r>
    </w:p>
    <w:p w14:paraId="67FB4057" w14:textId="6BCB9ED2" w:rsidR="00D64778" w:rsidRPr="00D64778" w:rsidRDefault="00D64778" w:rsidP="00D64778">
      <w:pPr>
        <w:pStyle w:val="ListParagraph"/>
        <w:numPr>
          <w:ilvl w:val="0"/>
          <w:numId w:val="33"/>
        </w:num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D64778">
        <w:rPr>
          <w:b/>
          <w:bCs/>
        </w:rPr>
        <w:t>Indicat</w:t>
      </w:r>
      <w:r w:rsidR="004219C5">
        <w:rPr>
          <w:b/>
          <w:bCs/>
        </w:rPr>
        <w:t>ion of</w:t>
      </w:r>
      <w:r w:rsidRPr="00D64778">
        <w:rPr>
          <w:b/>
          <w:bCs/>
        </w:rPr>
        <w:t xml:space="preserve"> the continuation of a single message signal.</w:t>
      </w:r>
    </w:p>
    <w:p w14:paraId="06DBAAF6" w14:textId="77777777" w:rsidR="008F7D0E" w:rsidRPr="00B209DC" w:rsidRDefault="008F7D0E" w:rsidP="008F7D0E">
      <w:pPr>
        <w:tabs>
          <w:tab w:val="left" w:pos="7058"/>
        </w:tabs>
        <w:rPr>
          <w:b/>
          <w:bCs/>
        </w:rPr>
      </w:pPr>
    </w:p>
    <w:p w14:paraId="6EDDAF49" w14:textId="77777777" w:rsidR="00B25EC2" w:rsidRDefault="00B25EC2" w:rsidP="00232542">
      <w:pPr>
        <w:tabs>
          <w:tab w:val="left" w:pos="7058"/>
        </w:tabs>
      </w:pPr>
    </w:p>
    <w:p w14:paraId="44488BD1" w14:textId="4F67ADFC" w:rsidR="00944207" w:rsidRPr="00FE6FB5" w:rsidRDefault="00944207" w:rsidP="00FE6FB5">
      <w:pPr>
        <w:pStyle w:val="Heading1"/>
        <w:numPr>
          <w:ilvl w:val="0"/>
          <w:numId w:val="2"/>
        </w:numPr>
        <w:spacing w:before="0" w:after="240"/>
        <w:ind w:left="270"/>
        <w:rPr>
          <w:rFonts w:ascii="Times New Roman" w:hAnsi="Times New Roman" w:cs="Times New Roman"/>
          <w:b/>
          <w:bCs/>
          <w:color w:val="auto"/>
        </w:rPr>
      </w:pPr>
      <w:r w:rsidRPr="00FE6FB5">
        <w:rPr>
          <w:rFonts w:ascii="Times New Roman" w:hAnsi="Times New Roman" w:cs="Times New Roman"/>
          <w:b/>
          <w:bCs/>
          <w:color w:val="auto"/>
        </w:rPr>
        <w:lastRenderedPageBreak/>
        <w:t>Conclusion</w:t>
      </w:r>
    </w:p>
    <w:p w14:paraId="10118293" w14:textId="4DCA094E" w:rsidR="00944207" w:rsidRDefault="002344BF" w:rsidP="000201BA">
      <w:pPr>
        <w:tabs>
          <w:tab w:val="left" w:pos="7058"/>
        </w:tabs>
        <w:spacing w:before="240" w:line="360" w:lineRule="auto"/>
        <w:jc w:val="both"/>
      </w:pPr>
      <w:r>
        <w:t>Th</w:t>
      </w:r>
      <w:r w:rsidR="00190DB8">
        <w:t>is</w:t>
      </w:r>
      <w:r w:rsidR="00C240B3">
        <w:t xml:space="preserve"> work</w:t>
      </w:r>
      <w:r w:rsidR="00190DB8">
        <w:t xml:space="preserve"> includes the</w:t>
      </w:r>
      <w:r w:rsidR="00C240B3">
        <w:t xml:space="preserve"> functionalities of preamble, midambles, and postamble </w:t>
      </w:r>
      <w:r w:rsidR="006340DB">
        <w:t>for timing acquisition and synchronization</w:t>
      </w:r>
      <w:r w:rsidR="007003DF">
        <w:t xml:space="preserve"> </w:t>
      </w:r>
      <w:r w:rsidR="003052D4">
        <w:t>of</w:t>
      </w:r>
      <w:r w:rsidR="007003DF">
        <w:t xml:space="preserve"> A-IoT</w:t>
      </w:r>
      <w:r w:rsidR="006340DB">
        <w:t xml:space="preserve">. </w:t>
      </w:r>
      <w:r w:rsidR="00F824FD">
        <w:t xml:space="preserve">We have made the following observations and proposals related to the </w:t>
      </w:r>
      <w:r w:rsidR="006340DB">
        <w:t>above-mentioned</w:t>
      </w:r>
      <w:r w:rsidR="00F824FD">
        <w:t xml:space="preserve"> aspects:</w:t>
      </w:r>
    </w:p>
    <w:p w14:paraId="17259E65" w14:textId="4F0602BD" w:rsidR="00204C19" w:rsidRPr="00C17F80" w:rsidRDefault="00204C19" w:rsidP="00204C19">
      <w:pPr>
        <w:tabs>
          <w:tab w:val="left" w:pos="7058"/>
        </w:tabs>
        <w:spacing w:line="276" w:lineRule="auto"/>
        <w:jc w:val="both"/>
        <w:rPr>
          <w:b/>
          <w:bCs/>
        </w:rPr>
      </w:pPr>
    </w:p>
    <w:p w14:paraId="5BA24F26" w14:textId="77777777" w:rsidR="008F0CCF" w:rsidRPr="008D14C7" w:rsidRDefault="008F0CCF" w:rsidP="008F0CCF">
      <w:pPr>
        <w:tabs>
          <w:tab w:val="left" w:pos="7058"/>
        </w:tabs>
        <w:spacing w:line="360" w:lineRule="auto"/>
        <w:jc w:val="both"/>
        <w:rPr>
          <w:b/>
          <w:bCs/>
        </w:rPr>
      </w:pPr>
      <w:r w:rsidRPr="008D14C7">
        <w:rPr>
          <w:b/>
          <w:bCs/>
        </w:rPr>
        <w:t>Observation 1: In R2D signal, by detecting the length of clock-acquisition signal, the device estimates the M-value of the received PRDCH signal. Since CP length is dependent on the M-value, the device can estimate the CP length of the received PRDCH signal form the M-value. In D2R signal, by detecting the length of clock acquisition signal, the reader can estimate the chip-length of the device.</w:t>
      </w:r>
    </w:p>
    <w:p w14:paraId="7CC346E2" w14:textId="77777777" w:rsidR="008F0CCF" w:rsidRPr="008D14C7" w:rsidRDefault="008F0CCF" w:rsidP="008F0CCF">
      <w:p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8D14C7">
        <w:rPr>
          <w:b/>
          <w:bCs/>
        </w:rPr>
        <w:t xml:space="preserve">Proposal 1: </w:t>
      </w:r>
      <w:r w:rsidRPr="008D14C7">
        <w:rPr>
          <w:b/>
          <w:bCs/>
          <w:noProof/>
        </w:rPr>
        <w:t xml:space="preserve">The </w:t>
      </w:r>
      <w:r w:rsidRPr="008D14C7">
        <w:rPr>
          <w:b/>
          <w:bCs/>
        </w:rPr>
        <w:t>functionality of preamble includes:</w:t>
      </w:r>
    </w:p>
    <w:p w14:paraId="6A834363" w14:textId="77777777" w:rsidR="008F0CCF" w:rsidRPr="008D14C7" w:rsidRDefault="008F0CCF" w:rsidP="008F0CCF">
      <w:pPr>
        <w:pStyle w:val="ListParagraph"/>
        <w:numPr>
          <w:ilvl w:val="0"/>
          <w:numId w:val="32"/>
        </w:num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8D14C7">
        <w:rPr>
          <w:b/>
          <w:bCs/>
        </w:rPr>
        <w:t>Indicating the start time of PRDCH/PDRCH frame</w:t>
      </w:r>
    </w:p>
    <w:p w14:paraId="48BD0D66" w14:textId="77777777" w:rsidR="008F0CCF" w:rsidRPr="008D14C7" w:rsidRDefault="008F0CCF" w:rsidP="008F0CCF">
      <w:pPr>
        <w:pStyle w:val="ListParagraph"/>
        <w:numPr>
          <w:ilvl w:val="0"/>
          <w:numId w:val="32"/>
        </w:num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8D14C7">
        <w:rPr>
          <w:b/>
          <w:bCs/>
        </w:rPr>
        <w:t>Clock synchronization</w:t>
      </w:r>
    </w:p>
    <w:p w14:paraId="17B7D321" w14:textId="77777777" w:rsidR="008F0CCF" w:rsidRPr="008D14C7" w:rsidRDefault="008F0CCF" w:rsidP="008F0CCF">
      <w:pPr>
        <w:pStyle w:val="ListParagraph"/>
        <w:numPr>
          <w:ilvl w:val="0"/>
          <w:numId w:val="32"/>
        </w:num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8D14C7">
        <w:rPr>
          <w:b/>
          <w:bCs/>
        </w:rPr>
        <w:t>Indicating the M-value for R2D transmission or the chip length for D2R transmission.</w:t>
      </w:r>
    </w:p>
    <w:p w14:paraId="6550B8F1" w14:textId="77777777" w:rsidR="008F0CCF" w:rsidRPr="00D64778" w:rsidRDefault="008F0CCF" w:rsidP="008F0CCF">
      <w:pPr>
        <w:tabs>
          <w:tab w:val="left" w:pos="7058"/>
        </w:tabs>
        <w:spacing w:before="240" w:after="0" w:line="360" w:lineRule="auto"/>
        <w:jc w:val="both"/>
        <w:rPr>
          <w:b/>
          <w:bCs/>
        </w:rPr>
      </w:pPr>
      <w:r w:rsidRPr="00D64778">
        <w:rPr>
          <w:b/>
          <w:bCs/>
        </w:rPr>
        <w:t>Proposal 2: The functionalities of midambles include:</w:t>
      </w:r>
    </w:p>
    <w:p w14:paraId="64D3EBB6" w14:textId="77777777" w:rsidR="008F0CCF" w:rsidRPr="00D64778" w:rsidRDefault="008F0CCF" w:rsidP="008F0CCF">
      <w:pPr>
        <w:pStyle w:val="ListParagraph"/>
        <w:numPr>
          <w:ilvl w:val="0"/>
          <w:numId w:val="33"/>
        </w:num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D64778">
        <w:rPr>
          <w:b/>
          <w:bCs/>
        </w:rPr>
        <w:t xml:space="preserve">Clock synchronization    </w:t>
      </w:r>
    </w:p>
    <w:p w14:paraId="3106901E" w14:textId="20491F4C" w:rsidR="008F0CCF" w:rsidRPr="00D64778" w:rsidRDefault="008F0CCF" w:rsidP="008F0CCF">
      <w:pPr>
        <w:pStyle w:val="ListParagraph"/>
        <w:numPr>
          <w:ilvl w:val="0"/>
          <w:numId w:val="33"/>
        </w:numPr>
        <w:tabs>
          <w:tab w:val="left" w:pos="7058"/>
        </w:tabs>
        <w:spacing w:after="0" w:line="360" w:lineRule="auto"/>
        <w:jc w:val="both"/>
        <w:rPr>
          <w:b/>
          <w:bCs/>
        </w:rPr>
      </w:pPr>
      <w:r w:rsidRPr="00D64778">
        <w:rPr>
          <w:b/>
          <w:bCs/>
        </w:rPr>
        <w:t>Indicat</w:t>
      </w:r>
      <w:r w:rsidR="004219C5">
        <w:rPr>
          <w:b/>
          <w:bCs/>
        </w:rPr>
        <w:t>ion of</w:t>
      </w:r>
      <w:r w:rsidRPr="00D64778">
        <w:rPr>
          <w:b/>
          <w:bCs/>
        </w:rPr>
        <w:t xml:space="preserve"> the continuation of a single message signal.</w:t>
      </w:r>
    </w:p>
    <w:p w14:paraId="2D1BB6A9" w14:textId="77777777" w:rsidR="00544EC1" w:rsidRDefault="00544EC1" w:rsidP="000201BA">
      <w:pPr>
        <w:rPr>
          <w:rFonts w:ascii="Arial" w:hAnsi="Arial" w:cs="Arial"/>
          <w:b/>
          <w:bCs/>
          <w:iCs/>
          <w:sz w:val="24"/>
          <w:lang w:val="en-US"/>
        </w:rPr>
      </w:pPr>
    </w:p>
    <w:p w14:paraId="2D303698" w14:textId="77777777" w:rsidR="00544EC1" w:rsidRPr="00CD6B30" w:rsidRDefault="00544EC1" w:rsidP="000201BA">
      <w:pPr>
        <w:rPr>
          <w:rFonts w:ascii="Arial" w:hAnsi="Arial" w:cs="Arial"/>
          <w:b/>
          <w:bCs/>
          <w:iCs/>
          <w:sz w:val="24"/>
          <w:lang w:val="en-US"/>
        </w:rPr>
      </w:pPr>
    </w:p>
    <w:p w14:paraId="617E4EFB" w14:textId="77777777" w:rsidR="009E1B85" w:rsidRPr="00C80EB9" w:rsidRDefault="009E1B85" w:rsidP="009E1B85">
      <w:pPr>
        <w:keepNext/>
        <w:pBdr>
          <w:top w:val="single" w:sz="4" w:space="6" w:color="auto"/>
        </w:pBdr>
        <w:spacing w:after="0"/>
        <w:outlineLvl w:val="0"/>
        <w:rPr>
          <w:b/>
          <w:kern w:val="32"/>
          <w:sz w:val="24"/>
          <w:szCs w:val="24"/>
          <w:lang w:val="x-none" w:eastAsia="x-none"/>
        </w:rPr>
      </w:pPr>
    </w:p>
    <w:p w14:paraId="45A8EEBE" w14:textId="77777777" w:rsidR="009E1B85" w:rsidRDefault="009E1B85" w:rsidP="009E1B85">
      <w:pPr>
        <w:pStyle w:val="Heading1"/>
        <w:tabs>
          <w:tab w:val="left" w:pos="360"/>
        </w:tabs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4. </w:t>
      </w:r>
      <w:r w:rsidRPr="001B2849">
        <w:rPr>
          <w:rFonts w:ascii="Times New Roman" w:hAnsi="Times New Roman" w:cs="Times New Roman"/>
          <w:b/>
          <w:bCs/>
          <w:color w:val="auto"/>
        </w:rPr>
        <w:t>References</w:t>
      </w:r>
    </w:p>
    <w:p w14:paraId="3C0459DC" w14:textId="77777777" w:rsidR="000A37D2" w:rsidRDefault="000A37D2" w:rsidP="00C42290">
      <w:pPr>
        <w:rPr>
          <w:lang w:val="en-US" w:eastAsia="zh-CN"/>
        </w:rPr>
      </w:pPr>
    </w:p>
    <w:p w14:paraId="6E62A76C" w14:textId="44D15DC2" w:rsidR="00F821AB" w:rsidRDefault="00F821AB" w:rsidP="00F821AB">
      <w:pPr>
        <w:rPr>
          <w:lang w:val="en-US" w:eastAsia="zh-CN"/>
        </w:rPr>
      </w:pPr>
      <w:r>
        <w:rPr>
          <w:lang w:val="en-US" w:eastAsia="zh-CN"/>
        </w:rPr>
        <w:t>[</w:t>
      </w:r>
      <w:r w:rsidR="00B47DE5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 w:rsidRPr="006A4AEC">
        <w:rPr>
          <w:lang w:val="en-US" w:eastAsia="zh-CN"/>
        </w:rPr>
        <w:t>3GPP RAN1 Chairman’s Notes, 3GPP TSG RAN1 meeting #11</w:t>
      </w:r>
      <w:r>
        <w:rPr>
          <w:lang w:val="en-US" w:eastAsia="zh-CN"/>
        </w:rPr>
        <w:t>7</w:t>
      </w:r>
      <w:r w:rsidRPr="006A4AEC">
        <w:rPr>
          <w:lang w:val="en-US" w:eastAsia="zh-CN"/>
        </w:rPr>
        <w:t xml:space="preserve">, </w:t>
      </w:r>
      <w:r w:rsidRPr="005D3E4B">
        <w:rPr>
          <w:lang w:val="en-US" w:eastAsia="zh-CN"/>
        </w:rPr>
        <w:t>Fukuoka, Japan, May 20</w:t>
      </w:r>
      <w:r w:rsidR="00E072C5" w:rsidRPr="00E072C5">
        <w:rPr>
          <w:vertAlign w:val="superscript"/>
          <w:lang w:val="en-US" w:eastAsia="zh-CN"/>
        </w:rPr>
        <w:t>th</w:t>
      </w:r>
      <w:r w:rsidR="00E072C5">
        <w:rPr>
          <w:lang w:val="en-US" w:eastAsia="zh-CN"/>
        </w:rPr>
        <w:t xml:space="preserve"> </w:t>
      </w:r>
      <w:r w:rsidRPr="005D3E4B">
        <w:rPr>
          <w:lang w:val="en-US" w:eastAsia="zh-CN"/>
        </w:rPr>
        <w:t>– May 24</w:t>
      </w:r>
      <w:r w:rsidR="0019228E" w:rsidRPr="0019228E">
        <w:rPr>
          <w:vertAlign w:val="superscript"/>
          <w:lang w:val="en-US" w:eastAsia="zh-CN"/>
        </w:rPr>
        <w:t>th</w:t>
      </w:r>
      <w:r w:rsidRPr="005D3E4B">
        <w:rPr>
          <w:lang w:val="en-US" w:eastAsia="zh-CN"/>
        </w:rPr>
        <w:t>, 2024</w:t>
      </w:r>
      <w:r>
        <w:rPr>
          <w:lang w:val="en-US" w:eastAsia="zh-CN"/>
        </w:rPr>
        <w:t>.</w:t>
      </w:r>
    </w:p>
    <w:p w14:paraId="5790300B" w14:textId="77777777" w:rsidR="00626FBF" w:rsidRDefault="00626FBF" w:rsidP="00232542">
      <w:pPr>
        <w:tabs>
          <w:tab w:val="left" w:pos="7058"/>
        </w:tabs>
      </w:pPr>
    </w:p>
    <w:p w14:paraId="72C2F537" w14:textId="77777777" w:rsidR="006132B3" w:rsidRDefault="006132B3" w:rsidP="00232542">
      <w:pPr>
        <w:tabs>
          <w:tab w:val="left" w:pos="7058"/>
        </w:tabs>
      </w:pPr>
    </w:p>
    <w:p w14:paraId="6C1E34D3" w14:textId="77777777" w:rsidR="006132B3" w:rsidRDefault="006132B3" w:rsidP="00232542">
      <w:pPr>
        <w:tabs>
          <w:tab w:val="left" w:pos="7058"/>
        </w:tabs>
      </w:pPr>
    </w:p>
    <w:p w14:paraId="130F1E9F" w14:textId="77777777" w:rsidR="006132B3" w:rsidRDefault="006132B3" w:rsidP="00232542">
      <w:pPr>
        <w:tabs>
          <w:tab w:val="left" w:pos="7058"/>
        </w:tabs>
      </w:pPr>
    </w:p>
    <w:sectPr w:rsidR="006132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44E60" w14:textId="77777777" w:rsidR="00F15691" w:rsidRDefault="00F15691" w:rsidP="00B178B4">
      <w:pPr>
        <w:spacing w:after="0"/>
      </w:pPr>
      <w:r>
        <w:separator/>
      </w:r>
    </w:p>
  </w:endnote>
  <w:endnote w:type="continuationSeparator" w:id="0">
    <w:p w14:paraId="7C36BE52" w14:textId="77777777" w:rsidR="00F15691" w:rsidRDefault="00F15691" w:rsidP="00B178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05C58" w14:textId="77777777" w:rsidR="00F15691" w:rsidRDefault="00F15691" w:rsidP="00B178B4">
      <w:pPr>
        <w:spacing w:after="0"/>
      </w:pPr>
      <w:r>
        <w:separator/>
      </w:r>
    </w:p>
  </w:footnote>
  <w:footnote w:type="continuationSeparator" w:id="0">
    <w:p w14:paraId="55D58DBA" w14:textId="77777777" w:rsidR="00F15691" w:rsidRDefault="00F15691" w:rsidP="00B178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473B"/>
    <w:multiLevelType w:val="multilevel"/>
    <w:tmpl w:val="02D5473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•"/>
      <w:lvlJc w:val="left"/>
      <w:pPr>
        <w:ind w:left="86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BD168E"/>
    <w:multiLevelType w:val="hybridMultilevel"/>
    <w:tmpl w:val="E1BECE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523D1"/>
    <w:multiLevelType w:val="hybridMultilevel"/>
    <w:tmpl w:val="8AA66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643B6"/>
    <w:multiLevelType w:val="multilevel"/>
    <w:tmpl w:val="065643B6"/>
    <w:lvl w:ilvl="0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SimSun" w:eastAsia="SimSun" w:hAnsi="SimSun" w:hint="eastAsia"/>
        <w:sz w:val="20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1F4406"/>
    <w:multiLevelType w:val="multilevel"/>
    <w:tmpl w:val="ACE078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F45788"/>
    <w:multiLevelType w:val="hybridMultilevel"/>
    <w:tmpl w:val="AEE88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15BD3732"/>
    <w:multiLevelType w:val="multilevel"/>
    <w:tmpl w:val="15BD37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83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3770B8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A57B9"/>
    <w:multiLevelType w:val="multilevel"/>
    <w:tmpl w:val="1E2A57B9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A80FF0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50FAF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261A0"/>
    <w:multiLevelType w:val="hybridMultilevel"/>
    <w:tmpl w:val="FE8AADE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6" w15:restartNumberingAfterBreak="0">
    <w:nsid w:val="40B23154"/>
    <w:multiLevelType w:val="hybridMultilevel"/>
    <w:tmpl w:val="933E36E6"/>
    <w:lvl w:ilvl="0" w:tplc="43D6E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562FD"/>
    <w:multiLevelType w:val="hybridMultilevel"/>
    <w:tmpl w:val="7C346DD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26210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52423D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D66B53"/>
    <w:multiLevelType w:val="multilevel"/>
    <w:tmpl w:val="48D66B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24E3E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4773C"/>
    <w:multiLevelType w:val="hybridMultilevel"/>
    <w:tmpl w:val="B78AB4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71D2D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33634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E9D58EB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1771F9E"/>
    <w:multiLevelType w:val="hybridMultilevel"/>
    <w:tmpl w:val="74707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9733A"/>
    <w:multiLevelType w:val="hybridMultilevel"/>
    <w:tmpl w:val="B77460D8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AD32A4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CA50FA8"/>
    <w:multiLevelType w:val="hybridMultilevel"/>
    <w:tmpl w:val="5C00C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37FD7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F594804"/>
    <w:multiLevelType w:val="multilevel"/>
    <w:tmpl w:val="1B421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0"/>
  </w:num>
  <w:num w:numId="2">
    <w:abstractNumId w:val="20"/>
  </w:num>
  <w:num w:numId="3">
    <w:abstractNumId w:val="18"/>
  </w:num>
  <w:num w:numId="4">
    <w:abstractNumId w:val="17"/>
  </w:num>
  <w:num w:numId="5">
    <w:abstractNumId w:val="1"/>
  </w:num>
  <w:num w:numId="6">
    <w:abstractNumId w:val="25"/>
  </w:num>
  <w:num w:numId="7">
    <w:abstractNumId w:val="31"/>
  </w:num>
  <w:num w:numId="8">
    <w:abstractNumId w:val="26"/>
  </w:num>
  <w:num w:numId="9">
    <w:abstractNumId w:val="29"/>
  </w:num>
  <w:num w:numId="10">
    <w:abstractNumId w:val="5"/>
  </w:num>
  <w:num w:numId="11">
    <w:abstractNumId w:val="4"/>
  </w:num>
  <w:num w:numId="12">
    <w:abstractNumId w:val="32"/>
  </w:num>
  <w:num w:numId="13">
    <w:abstractNumId w:val="11"/>
  </w:num>
  <w:num w:numId="14">
    <w:abstractNumId w:val="6"/>
  </w:num>
  <w:num w:numId="15">
    <w:abstractNumId w:val="21"/>
  </w:num>
  <w:num w:numId="16">
    <w:abstractNumId w:val="7"/>
  </w:num>
  <w:num w:numId="17">
    <w:abstractNumId w:val="22"/>
  </w:num>
  <w:num w:numId="18">
    <w:abstractNumId w:val="3"/>
  </w:num>
  <w:num w:numId="19">
    <w:abstractNumId w:val="12"/>
  </w:num>
  <w:num w:numId="20">
    <w:abstractNumId w:val="9"/>
  </w:num>
  <w:num w:numId="21">
    <w:abstractNumId w:val="23"/>
  </w:num>
  <w:num w:numId="22">
    <w:abstractNumId w:val="10"/>
  </w:num>
  <w:num w:numId="23">
    <w:abstractNumId w:val="28"/>
  </w:num>
  <w:num w:numId="24">
    <w:abstractNumId w:val="14"/>
  </w:num>
  <w:num w:numId="25">
    <w:abstractNumId w:val="13"/>
  </w:num>
  <w:num w:numId="26">
    <w:abstractNumId w:val="8"/>
  </w:num>
  <w:num w:numId="27">
    <w:abstractNumId w:val="15"/>
  </w:num>
  <w:num w:numId="28">
    <w:abstractNumId w:val="16"/>
  </w:num>
  <w:num w:numId="29">
    <w:abstractNumId w:val="19"/>
  </w:num>
  <w:num w:numId="30">
    <w:abstractNumId w:val="0"/>
  </w:num>
  <w:num w:numId="31">
    <w:abstractNumId w:val="24"/>
  </w:num>
  <w:num w:numId="32">
    <w:abstractNumId w:val="2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81C"/>
    <w:rsid w:val="00000E51"/>
    <w:rsid w:val="0001329B"/>
    <w:rsid w:val="000132AD"/>
    <w:rsid w:val="00015C2A"/>
    <w:rsid w:val="000201BA"/>
    <w:rsid w:val="00022478"/>
    <w:rsid w:val="00022AC1"/>
    <w:rsid w:val="00022EE0"/>
    <w:rsid w:val="00024F49"/>
    <w:rsid w:val="0002790F"/>
    <w:rsid w:val="00032362"/>
    <w:rsid w:val="00033368"/>
    <w:rsid w:val="00033A2D"/>
    <w:rsid w:val="00033FD2"/>
    <w:rsid w:val="00035393"/>
    <w:rsid w:val="00035BE9"/>
    <w:rsid w:val="00035F4D"/>
    <w:rsid w:val="00035FE4"/>
    <w:rsid w:val="0003731D"/>
    <w:rsid w:val="0004084C"/>
    <w:rsid w:val="00041481"/>
    <w:rsid w:val="000439C1"/>
    <w:rsid w:val="00044614"/>
    <w:rsid w:val="0004539A"/>
    <w:rsid w:val="000453BC"/>
    <w:rsid w:val="0005206C"/>
    <w:rsid w:val="0005338B"/>
    <w:rsid w:val="0005366F"/>
    <w:rsid w:val="00054936"/>
    <w:rsid w:val="00055275"/>
    <w:rsid w:val="0005692E"/>
    <w:rsid w:val="00057BFD"/>
    <w:rsid w:val="00060DCD"/>
    <w:rsid w:val="00062C71"/>
    <w:rsid w:val="0006365F"/>
    <w:rsid w:val="00065B07"/>
    <w:rsid w:val="000711A4"/>
    <w:rsid w:val="0007384A"/>
    <w:rsid w:val="00074EDA"/>
    <w:rsid w:val="00075750"/>
    <w:rsid w:val="00076206"/>
    <w:rsid w:val="00076AC0"/>
    <w:rsid w:val="00076E2D"/>
    <w:rsid w:val="000800EF"/>
    <w:rsid w:val="00080D63"/>
    <w:rsid w:val="000812F5"/>
    <w:rsid w:val="0008150A"/>
    <w:rsid w:val="00082B32"/>
    <w:rsid w:val="00083967"/>
    <w:rsid w:val="00085274"/>
    <w:rsid w:val="000935C4"/>
    <w:rsid w:val="0009434C"/>
    <w:rsid w:val="00095020"/>
    <w:rsid w:val="000954A3"/>
    <w:rsid w:val="00095877"/>
    <w:rsid w:val="00095DCC"/>
    <w:rsid w:val="00097CD1"/>
    <w:rsid w:val="000A026E"/>
    <w:rsid w:val="000A1CB8"/>
    <w:rsid w:val="000A242A"/>
    <w:rsid w:val="000A30FD"/>
    <w:rsid w:val="000A37D2"/>
    <w:rsid w:val="000A4C22"/>
    <w:rsid w:val="000B0EFF"/>
    <w:rsid w:val="000B167A"/>
    <w:rsid w:val="000B4736"/>
    <w:rsid w:val="000B4839"/>
    <w:rsid w:val="000B61BF"/>
    <w:rsid w:val="000B73A3"/>
    <w:rsid w:val="000B767C"/>
    <w:rsid w:val="000C1995"/>
    <w:rsid w:val="000C5C54"/>
    <w:rsid w:val="000C757F"/>
    <w:rsid w:val="000D1AAA"/>
    <w:rsid w:val="000D1E50"/>
    <w:rsid w:val="000D2097"/>
    <w:rsid w:val="000D2C12"/>
    <w:rsid w:val="000D2C70"/>
    <w:rsid w:val="000D560F"/>
    <w:rsid w:val="000D5B85"/>
    <w:rsid w:val="000E2B4D"/>
    <w:rsid w:val="000E4C96"/>
    <w:rsid w:val="000E5D3B"/>
    <w:rsid w:val="000E6518"/>
    <w:rsid w:val="000E6909"/>
    <w:rsid w:val="000E773A"/>
    <w:rsid w:val="000F0684"/>
    <w:rsid w:val="000F1844"/>
    <w:rsid w:val="000F5149"/>
    <w:rsid w:val="000F54D2"/>
    <w:rsid w:val="000F57BA"/>
    <w:rsid w:val="000F61BC"/>
    <w:rsid w:val="000F6384"/>
    <w:rsid w:val="000F6517"/>
    <w:rsid w:val="00100A6F"/>
    <w:rsid w:val="00101C0E"/>
    <w:rsid w:val="00104ADA"/>
    <w:rsid w:val="00107BF7"/>
    <w:rsid w:val="0011044B"/>
    <w:rsid w:val="00110DC6"/>
    <w:rsid w:val="0011351B"/>
    <w:rsid w:val="00115662"/>
    <w:rsid w:val="001201C0"/>
    <w:rsid w:val="00121E57"/>
    <w:rsid w:val="00121FE9"/>
    <w:rsid w:val="00122F3C"/>
    <w:rsid w:val="00127349"/>
    <w:rsid w:val="001273C9"/>
    <w:rsid w:val="001312E5"/>
    <w:rsid w:val="00132EF1"/>
    <w:rsid w:val="00133550"/>
    <w:rsid w:val="00133639"/>
    <w:rsid w:val="00133F8F"/>
    <w:rsid w:val="0013531F"/>
    <w:rsid w:val="00145BCE"/>
    <w:rsid w:val="00145C64"/>
    <w:rsid w:val="00150367"/>
    <w:rsid w:val="00151F73"/>
    <w:rsid w:val="0015407E"/>
    <w:rsid w:val="001553C2"/>
    <w:rsid w:val="0015764F"/>
    <w:rsid w:val="00161ADD"/>
    <w:rsid w:val="00165113"/>
    <w:rsid w:val="00165F8E"/>
    <w:rsid w:val="0017104C"/>
    <w:rsid w:val="00171651"/>
    <w:rsid w:val="0017186F"/>
    <w:rsid w:val="00171CF3"/>
    <w:rsid w:val="00172781"/>
    <w:rsid w:val="001728B9"/>
    <w:rsid w:val="00173EA2"/>
    <w:rsid w:val="00174218"/>
    <w:rsid w:val="00174353"/>
    <w:rsid w:val="00180C8B"/>
    <w:rsid w:val="0018290A"/>
    <w:rsid w:val="00184062"/>
    <w:rsid w:val="00190DB8"/>
    <w:rsid w:val="0019228E"/>
    <w:rsid w:val="00192306"/>
    <w:rsid w:val="001945D9"/>
    <w:rsid w:val="00194B75"/>
    <w:rsid w:val="00195F49"/>
    <w:rsid w:val="001A1B2E"/>
    <w:rsid w:val="001A3528"/>
    <w:rsid w:val="001A4F39"/>
    <w:rsid w:val="001A5094"/>
    <w:rsid w:val="001B0CBE"/>
    <w:rsid w:val="001B23CD"/>
    <w:rsid w:val="001B37F8"/>
    <w:rsid w:val="001B3F85"/>
    <w:rsid w:val="001B4EDC"/>
    <w:rsid w:val="001C0E16"/>
    <w:rsid w:val="001C160F"/>
    <w:rsid w:val="001C37BB"/>
    <w:rsid w:val="001C5DDD"/>
    <w:rsid w:val="001D1C49"/>
    <w:rsid w:val="001D34E0"/>
    <w:rsid w:val="001D3699"/>
    <w:rsid w:val="001D4AFA"/>
    <w:rsid w:val="001D6FE0"/>
    <w:rsid w:val="001E12F9"/>
    <w:rsid w:val="001E1B9E"/>
    <w:rsid w:val="001E6BEC"/>
    <w:rsid w:val="001E753C"/>
    <w:rsid w:val="001F0287"/>
    <w:rsid w:val="001F34BC"/>
    <w:rsid w:val="001F3995"/>
    <w:rsid w:val="001F450D"/>
    <w:rsid w:val="001F5FA0"/>
    <w:rsid w:val="001F60BC"/>
    <w:rsid w:val="00200E43"/>
    <w:rsid w:val="00202D91"/>
    <w:rsid w:val="0020331E"/>
    <w:rsid w:val="00204C19"/>
    <w:rsid w:val="00207D0B"/>
    <w:rsid w:val="00213721"/>
    <w:rsid w:val="00214540"/>
    <w:rsid w:val="00216731"/>
    <w:rsid w:val="00225322"/>
    <w:rsid w:val="00226C3C"/>
    <w:rsid w:val="00232542"/>
    <w:rsid w:val="002344BF"/>
    <w:rsid w:val="00234704"/>
    <w:rsid w:val="00235C87"/>
    <w:rsid w:val="002377F8"/>
    <w:rsid w:val="00240FDD"/>
    <w:rsid w:val="00241144"/>
    <w:rsid w:val="00242659"/>
    <w:rsid w:val="00243AB7"/>
    <w:rsid w:val="00244D4D"/>
    <w:rsid w:val="0025247F"/>
    <w:rsid w:val="00253396"/>
    <w:rsid w:val="0025654F"/>
    <w:rsid w:val="00260801"/>
    <w:rsid w:val="0026294E"/>
    <w:rsid w:val="00263690"/>
    <w:rsid w:val="00265BF0"/>
    <w:rsid w:val="00265E11"/>
    <w:rsid w:val="0027157D"/>
    <w:rsid w:val="002722B9"/>
    <w:rsid w:val="002734EF"/>
    <w:rsid w:val="00276F97"/>
    <w:rsid w:val="00277882"/>
    <w:rsid w:val="0028091B"/>
    <w:rsid w:val="0028094B"/>
    <w:rsid w:val="00281A72"/>
    <w:rsid w:val="00283A84"/>
    <w:rsid w:val="0028459D"/>
    <w:rsid w:val="00285528"/>
    <w:rsid w:val="00287C83"/>
    <w:rsid w:val="00287E9D"/>
    <w:rsid w:val="002A161C"/>
    <w:rsid w:val="002A35E3"/>
    <w:rsid w:val="002A3A81"/>
    <w:rsid w:val="002A4046"/>
    <w:rsid w:val="002A447C"/>
    <w:rsid w:val="002A4AE2"/>
    <w:rsid w:val="002B0B72"/>
    <w:rsid w:val="002B0C5D"/>
    <w:rsid w:val="002B2438"/>
    <w:rsid w:val="002B4035"/>
    <w:rsid w:val="002B45AC"/>
    <w:rsid w:val="002C0455"/>
    <w:rsid w:val="002C0CCA"/>
    <w:rsid w:val="002C735A"/>
    <w:rsid w:val="002D067E"/>
    <w:rsid w:val="002D1459"/>
    <w:rsid w:val="002D1D58"/>
    <w:rsid w:val="002D36D5"/>
    <w:rsid w:val="002D3F10"/>
    <w:rsid w:val="002D4A1F"/>
    <w:rsid w:val="002D6615"/>
    <w:rsid w:val="002D7F48"/>
    <w:rsid w:val="002E2E59"/>
    <w:rsid w:val="002E40B3"/>
    <w:rsid w:val="002E40F7"/>
    <w:rsid w:val="002E61D6"/>
    <w:rsid w:val="002E7A50"/>
    <w:rsid w:val="002F0DB5"/>
    <w:rsid w:val="002F24AE"/>
    <w:rsid w:val="002F2EB5"/>
    <w:rsid w:val="002F3398"/>
    <w:rsid w:val="002F4059"/>
    <w:rsid w:val="002F6DB1"/>
    <w:rsid w:val="0030076D"/>
    <w:rsid w:val="0030168C"/>
    <w:rsid w:val="003018CC"/>
    <w:rsid w:val="00301D9B"/>
    <w:rsid w:val="003052D4"/>
    <w:rsid w:val="003076CD"/>
    <w:rsid w:val="003100B7"/>
    <w:rsid w:val="003110B4"/>
    <w:rsid w:val="00313678"/>
    <w:rsid w:val="00313A02"/>
    <w:rsid w:val="00316174"/>
    <w:rsid w:val="00316E7F"/>
    <w:rsid w:val="00323801"/>
    <w:rsid w:val="00324120"/>
    <w:rsid w:val="00324C31"/>
    <w:rsid w:val="003251B7"/>
    <w:rsid w:val="0032751E"/>
    <w:rsid w:val="00335DAB"/>
    <w:rsid w:val="0033638E"/>
    <w:rsid w:val="003405C0"/>
    <w:rsid w:val="003441D0"/>
    <w:rsid w:val="003450C2"/>
    <w:rsid w:val="003473BC"/>
    <w:rsid w:val="0034779C"/>
    <w:rsid w:val="00353361"/>
    <w:rsid w:val="00354385"/>
    <w:rsid w:val="00357526"/>
    <w:rsid w:val="0036443F"/>
    <w:rsid w:val="00364B12"/>
    <w:rsid w:val="00364BF5"/>
    <w:rsid w:val="00364E89"/>
    <w:rsid w:val="003650E4"/>
    <w:rsid w:val="00367153"/>
    <w:rsid w:val="00371A25"/>
    <w:rsid w:val="0037200A"/>
    <w:rsid w:val="00372E65"/>
    <w:rsid w:val="00373D38"/>
    <w:rsid w:val="00376C9D"/>
    <w:rsid w:val="00380233"/>
    <w:rsid w:val="00380E4E"/>
    <w:rsid w:val="00382601"/>
    <w:rsid w:val="00390F6B"/>
    <w:rsid w:val="00393140"/>
    <w:rsid w:val="0039446D"/>
    <w:rsid w:val="0039657F"/>
    <w:rsid w:val="00396E90"/>
    <w:rsid w:val="003A4ECA"/>
    <w:rsid w:val="003A6052"/>
    <w:rsid w:val="003A66D0"/>
    <w:rsid w:val="003A779C"/>
    <w:rsid w:val="003B007F"/>
    <w:rsid w:val="003B092C"/>
    <w:rsid w:val="003B1719"/>
    <w:rsid w:val="003B509F"/>
    <w:rsid w:val="003B6773"/>
    <w:rsid w:val="003C205D"/>
    <w:rsid w:val="003C2B0E"/>
    <w:rsid w:val="003C44FC"/>
    <w:rsid w:val="003C4694"/>
    <w:rsid w:val="003D0AD6"/>
    <w:rsid w:val="003D233A"/>
    <w:rsid w:val="003D3026"/>
    <w:rsid w:val="003D367B"/>
    <w:rsid w:val="003D3A66"/>
    <w:rsid w:val="003D4972"/>
    <w:rsid w:val="003D6469"/>
    <w:rsid w:val="003D7568"/>
    <w:rsid w:val="003E4FC0"/>
    <w:rsid w:val="003F1378"/>
    <w:rsid w:val="003F5D1C"/>
    <w:rsid w:val="003F78CA"/>
    <w:rsid w:val="003F7AD0"/>
    <w:rsid w:val="00400A7D"/>
    <w:rsid w:val="004010F5"/>
    <w:rsid w:val="00403D07"/>
    <w:rsid w:val="00407A57"/>
    <w:rsid w:val="00411A4B"/>
    <w:rsid w:val="004143B7"/>
    <w:rsid w:val="00416F40"/>
    <w:rsid w:val="004219C5"/>
    <w:rsid w:val="00421D38"/>
    <w:rsid w:val="004255FD"/>
    <w:rsid w:val="0043262D"/>
    <w:rsid w:val="00432E85"/>
    <w:rsid w:val="00434DA7"/>
    <w:rsid w:val="004357DD"/>
    <w:rsid w:val="00436F35"/>
    <w:rsid w:val="00437753"/>
    <w:rsid w:val="004403DE"/>
    <w:rsid w:val="0044071E"/>
    <w:rsid w:val="00441655"/>
    <w:rsid w:val="0044208A"/>
    <w:rsid w:val="00445D4C"/>
    <w:rsid w:val="004502E6"/>
    <w:rsid w:val="00450F14"/>
    <w:rsid w:val="00453E28"/>
    <w:rsid w:val="004556F9"/>
    <w:rsid w:val="00456547"/>
    <w:rsid w:val="004568B9"/>
    <w:rsid w:val="004642A0"/>
    <w:rsid w:val="00464426"/>
    <w:rsid w:val="00464F40"/>
    <w:rsid w:val="00465AB8"/>
    <w:rsid w:val="0047174C"/>
    <w:rsid w:val="004739CE"/>
    <w:rsid w:val="00477160"/>
    <w:rsid w:val="004771CC"/>
    <w:rsid w:val="00480535"/>
    <w:rsid w:val="00486B28"/>
    <w:rsid w:val="00491DF0"/>
    <w:rsid w:val="0049230D"/>
    <w:rsid w:val="0049593F"/>
    <w:rsid w:val="00497D0D"/>
    <w:rsid w:val="004A292D"/>
    <w:rsid w:val="004A3409"/>
    <w:rsid w:val="004B0CC5"/>
    <w:rsid w:val="004B170A"/>
    <w:rsid w:val="004B3E3C"/>
    <w:rsid w:val="004B4A00"/>
    <w:rsid w:val="004B69D5"/>
    <w:rsid w:val="004B6B5F"/>
    <w:rsid w:val="004C25FF"/>
    <w:rsid w:val="004C6549"/>
    <w:rsid w:val="004C7C2B"/>
    <w:rsid w:val="004D0E33"/>
    <w:rsid w:val="004D27CA"/>
    <w:rsid w:val="004D733A"/>
    <w:rsid w:val="004D7811"/>
    <w:rsid w:val="004E05D0"/>
    <w:rsid w:val="004E10F2"/>
    <w:rsid w:val="004E5A55"/>
    <w:rsid w:val="004E65DA"/>
    <w:rsid w:val="004F04E0"/>
    <w:rsid w:val="004F19BF"/>
    <w:rsid w:val="004F436A"/>
    <w:rsid w:val="004F43B0"/>
    <w:rsid w:val="004F440F"/>
    <w:rsid w:val="004F4CCD"/>
    <w:rsid w:val="004F5278"/>
    <w:rsid w:val="004F56E9"/>
    <w:rsid w:val="005016D8"/>
    <w:rsid w:val="005031EB"/>
    <w:rsid w:val="0050431A"/>
    <w:rsid w:val="00504353"/>
    <w:rsid w:val="00505B3C"/>
    <w:rsid w:val="005065DD"/>
    <w:rsid w:val="005119F8"/>
    <w:rsid w:val="0051246B"/>
    <w:rsid w:val="0051567E"/>
    <w:rsid w:val="00517324"/>
    <w:rsid w:val="005203EE"/>
    <w:rsid w:val="00520F0C"/>
    <w:rsid w:val="00521B4B"/>
    <w:rsid w:val="00521E00"/>
    <w:rsid w:val="00523841"/>
    <w:rsid w:val="005255DF"/>
    <w:rsid w:val="00527840"/>
    <w:rsid w:val="00530E27"/>
    <w:rsid w:val="005321D6"/>
    <w:rsid w:val="00532FD0"/>
    <w:rsid w:val="0053686B"/>
    <w:rsid w:val="00537B55"/>
    <w:rsid w:val="00543DB9"/>
    <w:rsid w:val="00543DBE"/>
    <w:rsid w:val="00544287"/>
    <w:rsid w:val="00544EC1"/>
    <w:rsid w:val="00545505"/>
    <w:rsid w:val="00545638"/>
    <w:rsid w:val="00550B62"/>
    <w:rsid w:val="0055176A"/>
    <w:rsid w:val="005540CC"/>
    <w:rsid w:val="00554E42"/>
    <w:rsid w:val="005554FD"/>
    <w:rsid w:val="005557B3"/>
    <w:rsid w:val="0055734B"/>
    <w:rsid w:val="00560A1C"/>
    <w:rsid w:val="00561FC5"/>
    <w:rsid w:val="00562C39"/>
    <w:rsid w:val="00564D5D"/>
    <w:rsid w:val="0056608E"/>
    <w:rsid w:val="005676D7"/>
    <w:rsid w:val="00570B3C"/>
    <w:rsid w:val="00574154"/>
    <w:rsid w:val="005769CC"/>
    <w:rsid w:val="00577DE9"/>
    <w:rsid w:val="00580842"/>
    <w:rsid w:val="0058373F"/>
    <w:rsid w:val="00583E9B"/>
    <w:rsid w:val="00585A21"/>
    <w:rsid w:val="00586D94"/>
    <w:rsid w:val="00587FC0"/>
    <w:rsid w:val="00590D88"/>
    <w:rsid w:val="005911CB"/>
    <w:rsid w:val="00591F36"/>
    <w:rsid w:val="005935BD"/>
    <w:rsid w:val="00594670"/>
    <w:rsid w:val="00596A1D"/>
    <w:rsid w:val="005A18B9"/>
    <w:rsid w:val="005A28AB"/>
    <w:rsid w:val="005A4868"/>
    <w:rsid w:val="005A63BD"/>
    <w:rsid w:val="005A668D"/>
    <w:rsid w:val="005A7D0F"/>
    <w:rsid w:val="005B0650"/>
    <w:rsid w:val="005B16B5"/>
    <w:rsid w:val="005B3735"/>
    <w:rsid w:val="005D0FB5"/>
    <w:rsid w:val="005D21C8"/>
    <w:rsid w:val="005D29AC"/>
    <w:rsid w:val="005D546B"/>
    <w:rsid w:val="005D5DD1"/>
    <w:rsid w:val="005D7887"/>
    <w:rsid w:val="005E09DD"/>
    <w:rsid w:val="005E1CC0"/>
    <w:rsid w:val="005E1F1D"/>
    <w:rsid w:val="005E2A21"/>
    <w:rsid w:val="005F047F"/>
    <w:rsid w:val="005F1103"/>
    <w:rsid w:val="005F115E"/>
    <w:rsid w:val="005F35DA"/>
    <w:rsid w:val="005F4441"/>
    <w:rsid w:val="005F582D"/>
    <w:rsid w:val="00601B55"/>
    <w:rsid w:val="00607DE8"/>
    <w:rsid w:val="00610B4D"/>
    <w:rsid w:val="006132B3"/>
    <w:rsid w:val="00613342"/>
    <w:rsid w:val="00620EA7"/>
    <w:rsid w:val="006217DB"/>
    <w:rsid w:val="0062251D"/>
    <w:rsid w:val="0062256D"/>
    <w:rsid w:val="006246FE"/>
    <w:rsid w:val="00626AB9"/>
    <w:rsid w:val="00626FBF"/>
    <w:rsid w:val="00633682"/>
    <w:rsid w:val="006340DB"/>
    <w:rsid w:val="00634C14"/>
    <w:rsid w:val="00635AFE"/>
    <w:rsid w:val="00637C4B"/>
    <w:rsid w:val="00643C07"/>
    <w:rsid w:val="0065185E"/>
    <w:rsid w:val="00652884"/>
    <w:rsid w:val="00661D56"/>
    <w:rsid w:val="00662C65"/>
    <w:rsid w:val="00665DEA"/>
    <w:rsid w:val="006666B5"/>
    <w:rsid w:val="006666C4"/>
    <w:rsid w:val="00666BBA"/>
    <w:rsid w:val="00667ABB"/>
    <w:rsid w:val="006709C4"/>
    <w:rsid w:val="00670C76"/>
    <w:rsid w:val="00671294"/>
    <w:rsid w:val="006742C1"/>
    <w:rsid w:val="006756E7"/>
    <w:rsid w:val="0067632B"/>
    <w:rsid w:val="006815BB"/>
    <w:rsid w:val="00684FF5"/>
    <w:rsid w:val="006850D0"/>
    <w:rsid w:val="00691215"/>
    <w:rsid w:val="00692029"/>
    <w:rsid w:val="006951DD"/>
    <w:rsid w:val="006971ED"/>
    <w:rsid w:val="006A2EDE"/>
    <w:rsid w:val="006A5884"/>
    <w:rsid w:val="006B4DA9"/>
    <w:rsid w:val="006B6E22"/>
    <w:rsid w:val="006B723C"/>
    <w:rsid w:val="006B7482"/>
    <w:rsid w:val="006B7EAB"/>
    <w:rsid w:val="006C1AA4"/>
    <w:rsid w:val="006C726E"/>
    <w:rsid w:val="006C7BF9"/>
    <w:rsid w:val="006D05D1"/>
    <w:rsid w:val="006D0CB4"/>
    <w:rsid w:val="006D11AA"/>
    <w:rsid w:val="006D4CA7"/>
    <w:rsid w:val="006D5BE6"/>
    <w:rsid w:val="006D6F77"/>
    <w:rsid w:val="006E00F8"/>
    <w:rsid w:val="006E0273"/>
    <w:rsid w:val="006E2783"/>
    <w:rsid w:val="006E3C31"/>
    <w:rsid w:val="006F08AA"/>
    <w:rsid w:val="006F3A23"/>
    <w:rsid w:val="006F3FB6"/>
    <w:rsid w:val="007003DF"/>
    <w:rsid w:val="00701290"/>
    <w:rsid w:val="00704E69"/>
    <w:rsid w:val="00705D3B"/>
    <w:rsid w:val="007145EB"/>
    <w:rsid w:val="00714CBA"/>
    <w:rsid w:val="00716171"/>
    <w:rsid w:val="00716201"/>
    <w:rsid w:val="007165A1"/>
    <w:rsid w:val="0071681C"/>
    <w:rsid w:val="007168FD"/>
    <w:rsid w:val="00720B91"/>
    <w:rsid w:val="00721051"/>
    <w:rsid w:val="00721076"/>
    <w:rsid w:val="00721661"/>
    <w:rsid w:val="007223D9"/>
    <w:rsid w:val="00722495"/>
    <w:rsid w:val="00731114"/>
    <w:rsid w:val="00732D43"/>
    <w:rsid w:val="00732D62"/>
    <w:rsid w:val="00733BAA"/>
    <w:rsid w:val="00735BFE"/>
    <w:rsid w:val="0074134A"/>
    <w:rsid w:val="0074227E"/>
    <w:rsid w:val="00745433"/>
    <w:rsid w:val="00746B98"/>
    <w:rsid w:val="007511E0"/>
    <w:rsid w:val="007514AB"/>
    <w:rsid w:val="007516C3"/>
    <w:rsid w:val="00751D17"/>
    <w:rsid w:val="007522B0"/>
    <w:rsid w:val="00752A74"/>
    <w:rsid w:val="00754614"/>
    <w:rsid w:val="00754741"/>
    <w:rsid w:val="00754946"/>
    <w:rsid w:val="00757037"/>
    <w:rsid w:val="00757C52"/>
    <w:rsid w:val="00757EBF"/>
    <w:rsid w:val="007612BC"/>
    <w:rsid w:val="00761FBD"/>
    <w:rsid w:val="0076223A"/>
    <w:rsid w:val="00762538"/>
    <w:rsid w:val="0076274E"/>
    <w:rsid w:val="00762B92"/>
    <w:rsid w:val="00763347"/>
    <w:rsid w:val="0076353E"/>
    <w:rsid w:val="00764015"/>
    <w:rsid w:val="00764828"/>
    <w:rsid w:val="0076659F"/>
    <w:rsid w:val="00766F30"/>
    <w:rsid w:val="00772C18"/>
    <w:rsid w:val="00775554"/>
    <w:rsid w:val="00777B1E"/>
    <w:rsid w:val="00782756"/>
    <w:rsid w:val="00783C6C"/>
    <w:rsid w:val="00785193"/>
    <w:rsid w:val="007866C9"/>
    <w:rsid w:val="00786908"/>
    <w:rsid w:val="00787BB7"/>
    <w:rsid w:val="00791606"/>
    <w:rsid w:val="007938F2"/>
    <w:rsid w:val="007A2B36"/>
    <w:rsid w:val="007A541A"/>
    <w:rsid w:val="007A6C9C"/>
    <w:rsid w:val="007A7CFA"/>
    <w:rsid w:val="007B0151"/>
    <w:rsid w:val="007B01B0"/>
    <w:rsid w:val="007B0E1B"/>
    <w:rsid w:val="007B2BA9"/>
    <w:rsid w:val="007B2D9C"/>
    <w:rsid w:val="007B48EC"/>
    <w:rsid w:val="007B4991"/>
    <w:rsid w:val="007B4AEE"/>
    <w:rsid w:val="007B662E"/>
    <w:rsid w:val="007C07AA"/>
    <w:rsid w:val="007C474F"/>
    <w:rsid w:val="007C56D0"/>
    <w:rsid w:val="007C6A43"/>
    <w:rsid w:val="007C764D"/>
    <w:rsid w:val="007D286E"/>
    <w:rsid w:val="007D33CF"/>
    <w:rsid w:val="007D37A2"/>
    <w:rsid w:val="007D39BF"/>
    <w:rsid w:val="007D7AA8"/>
    <w:rsid w:val="007E31B8"/>
    <w:rsid w:val="007E3917"/>
    <w:rsid w:val="007E4CFA"/>
    <w:rsid w:val="007E4D7C"/>
    <w:rsid w:val="007E576A"/>
    <w:rsid w:val="007E7814"/>
    <w:rsid w:val="007F4A51"/>
    <w:rsid w:val="007F5652"/>
    <w:rsid w:val="007F7D1E"/>
    <w:rsid w:val="00800A16"/>
    <w:rsid w:val="00803A88"/>
    <w:rsid w:val="00804728"/>
    <w:rsid w:val="008053CD"/>
    <w:rsid w:val="008119AF"/>
    <w:rsid w:val="008130F6"/>
    <w:rsid w:val="00813215"/>
    <w:rsid w:val="008132DF"/>
    <w:rsid w:val="008148B7"/>
    <w:rsid w:val="00814A07"/>
    <w:rsid w:val="00816089"/>
    <w:rsid w:val="00816F3B"/>
    <w:rsid w:val="008232DB"/>
    <w:rsid w:val="00830F2C"/>
    <w:rsid w:val="0083111D"/>
    <w:rsid w:val="00831522"/>
    <w:rsid w:val="00834722"/>
    <w:rsid w:val="00834851"/>
    <w:rsid w:val="008422B7"/>
    <w:rsid w:val="00843F1A"/>
    <w:rsid w:val="0085049D"/>
    <w:rsid w:val="008518B3"/>
    <w:rsid w:val="008534CD"/>
    <w:rsid w:val="008606F6"/>
    <w:rsid w:val="00861113"/>
    <w:rsid w:val="00870888"/>
    <w:rsid w:val="00876066"/>
    <w:rsid w:val="00877E06"/>
    <w:rsid w:val="00880168"/>
    <w:rsid w:val="00882FB0"/>
    <w:rsid w:val="008848C6"/>
    <w:rsid w:val="00886DD2"/>
    <w:rsid w:val="0089022A"/>
    <w:rsid w:val="00895748"/>
    <w:rsid w:val="008969AD"/>
    <w:rsid w:val="008A017D"/>
    <w:rsid w:val="008A04B7"/>
    <w:rsid w:val="008A11CC"/>
    <w:rsid w:val="008A4814"/>
    <w:rsid w:val="008A5D9B"/>
    <w:rsid w:val="008A7A91"/>
    <w:rsid w:val="008B285F"/>
    <w:rsid w:val="008B3373"/>
    <w:rsid w:val="008B3FBE"/>
    <w:rsid w:val="008C2135"/>
    <w:rsid w:val="008C22AE"/>
    <w:rsid w:val="008C2466"/>
    <w:rsid w:val="008C3364"/>
    <w:rsid w:val="008C3875"/>
    <w:rsid w:val="008D0171"/>
    <w:rsid w:val="008D14C7"/>
    <w:rsid w:val="008D3446"/>
    <w:rsid w:val="008D4BC8"/>
    <w:rsid w:val="008D519C"/>
    <w:rsid w:val="008D67CC"/>
    <w:rsid w:val="008D7176"/>
    <w:rsid w:val="008D794E"/>
    <w:rsid w:val="008E3152"/>
    <w:rsid w:val="008F0806"/>
    <w:rsid w:val="008F0CCF"/>
    <w:rsid w:val="008F227B"/>
    <w:rsid w:val="008F2879"/>
    <w:rsid w:val="008F4F10"/>
    <w:rsid w:val="008F768C"/>
    <w:rsid w:val="008F79A4"/>
    <w:rsid w:val="008F7D0E"/>
    <w:rsid w:val="00903250"/>
    <w:rsid w:val="0090440D"/>
    <w:rsid w:val="0090535C"/>
    <w:rsid w:val="009059D6"/>
    <w:rsid w:val="00905CEB"/>
    <w:rsid w:val="009061E7"/>
    <w:rsid w:val="00906421"/>
    <w:rsid w:val="009075A7"/>
    <w:rsid w:val="00907B9A"/>
    <w:rsid w:val="009106F8"/>
    <w:rsid w:val="0091146B"/>
    <w:rsid w:val="00911516"/>
    <w:rsid w:val="00913C00"/>
    <w:rsid w:val="00913E62"/>
    <w:rsid w:val="0091721C"/>
    <w:rsid w:val="009206F5"/>
    <w:rsid w:val="00922B7E"/>
    <w:rsid w:val="00923361"/>
    <w:rsid w:val="00925B33"/>
    <w:rsid w:val="00932987"/>
    <w:rsid w:val="0093327F"/>
    <w:rsid w:val="00934295"/>
    <w:rsid w:val="0093752D"/>
    <w:rsid w:val="0093789F"/>
    <w:rsid w:val="0094340F"/>
    <w:rsid w:val="009435E0"/>
    <w:rsid w:val="00944207"/>
    <w:rsid w:val="009453F1"/>
    <w:rsid w:val="00946291"/>
    <w:rsid w:val="00946DAB"/>
    <w:rsid w:val="00947CDA"/>
    <w:rsid w:val="00947F04"/>
    <w:rsid w:val="0095146D"/>
    <w:rsid w:val="00954D9A"/>
    <w:rsid w:val="009559F3"/>
    <w:rsid w:val="0096047F"/>
    <w:rsid w:val="0096067A"/>
    <w:rsid w:val="00961B0B"/>
    <w:rsid w:val="00964215"/>
    <w:rsid w:val="009650FC"/>
    <w:rsid w:val="00966588"/>
    <w:rsid w:val="00971B9B"/>
    <w:rsid w:val="00972AC5"/>
    <w:rsid w:val="00972E33"/>
    <w:rsid w:val="00976556"/>
    <w:rsid w:val="009808E1"/>
    <w:rsid w:val="009840BF"/>
    <w:rsid w:val="00984118"/>
    <w:rsid w:val="00987CA1"/>
    <w:rsid w:val="00987E33"/>
    <w:rsid w:val="00991F3F"/>
    <w:rsid w:val="00996D07"/>
    <w:rsid w:val="009976A3"/>
    <w:rsid w:val="009A10CC"/>
    <w:rsid w:val="009A13B0"/>
    <w:rsid w:val="009A522D"/>
    <w:rsid w:val="009A6B29"/>
    <w:rsid w:val="009B12BE"/>
    <w:rsid w:val="009B2BC4"/>
    <w:rsid w:val="009B2D40"/>
    <w:rsid w:val="009B45D6"/>
    <w:rsid w:val="009B4812"/>
    <w:rsid w:val="009B5B9C"/>
    <w:rsid w:val="009B7485"/>
    <w:rsid w:val="009C000F"/>
    <w:rsid w:val="009C04CF"/>
    <w:rsid w:val="009C1A14"/>
    <w:rsid w:val="009C607E"/>
    <w:rsid w:val="009C756D"/>
    <w:rsid w:val="009D0C21"/>
    <w:rsid w:val="009D2E97"/>
    <w:rsid w:val="009D2F44"/>
    <w:rsid w:val="009D49CA"/>
    <w:rsid w:val="009D5AB8"/>
    <w:rsid w:val="009E1B85"/>
    <w:rsid w:val="009E3176"/>
    <w:rsid w:val="009E5A65"/>
    <w:rsid w:val="009E796E"/>
    <w:rsid w:val="009F2D40"/>
    <w:rsid w:val="009F4E7D"/>
    <w:rsid w:val="009F51EC"/>
    <w:rsid w:val="009F6240"/>
    <w:rsid w:val="009F7F2A"/>
    <w:rsid w:val="00A00AAB"/>
    <w:rsid w:val="00A046A8"/>
    <w:rsid w:val="00A047C9"/>
    <w:rsid w:val="00A068A8"/>
    <w:rsid w:val="00A10AFC"/>
    <w:rsid w:val="00A11C17"/>
    <w:rsid w:val="00A16731"/>
    <w:rsid w:val="00A16A17"/>
    <w:rsid w:val="00A178F1"/>
    <w:rsid w:val="00A20079"/>
    <w:rsid w:val="00A223A0"/>
    <w:rsid w:val="00A232C3"/>
    <w:rsid w:val="00A242A7"/>
    <w:rsid w:val="00A24DD7"/>
    <w:rsid w:val="00A275A5"/>
    <w:rsid w:val="00A308B0"/>
    <w:rsid w:val="00A30D1B"/>
    <w:rsid w:val="00A321B8"/>
    <w:rsid w:val="00A372B7"/>
    <w:rsid w:val="00A42D4E"/>
    <w:rsid w:val="00A46C45"/>
    <w:rsid w:val="00A5278D"/>
    <w:rsid w:val="00A57300"/>
    <w:rsid w:val="00A6265A"/>
    <w:rsid w:val="00A6590A"/>
    <w:rsid w:val="00A65E30"/>
    <w:rsid w:val="00A66403"/>
    <w:rsid w:val="00A67F8B"/>
    <w:rsid w:val="00A70C49"/>
    <w:rsid w:val="00A71E21"/>
    <w:rsid w:val="00A7259C"/>
    <w:rsid w:val="00A728C3"/>
    <w:rsid w:val="00A80339"/>
    <w:rsid w:val="00A809A3"/>
    <w:rsid w:val="00A87F89"/>
    <w:rsid w:val="00A912D4"/>
    <w:rsid w:val="00A955F7"/>
    <w:rsid w:val="00AA0747"/>
    <w:rsid w:val="00AA167C"/>
    <w:rsid w:val="00AA20DD"/>
    <w:rsid w:val="00AA3620"/>
    <w:rsid w:val="00AB4599"/>
    <w:rsid w:val="00AB5BCF"/>
    <w:rsid w:val="00AB733B"/>
    <w:rsid w:val="00AB750A"/>
    <w:rsid w:val="00AB7637"/>
    <w:rsid w:val="00AC2085"/>
    <w:rsid w:val="00AC3051"/>
    <w:rsid w:val="00AC335F"/>
    <w:rsid w:val="00AC3AF5"/>
    <w:rsid w:val="00AD08F3"/>
    <w:rsid w:val="00AD0C09"/>
    <w:rsid w:val="00AD459F"/>
    <w:rsid w:val="00AD6334"/>
    <w:rsid w:val="00AD76DD"/>
    <w:rsid w:val="00AD7D54"/>
    <w:rsid w:val="00AE1DB0"/>
    <w:rsid w:val="00AE3517"/>
    <w:rsid w:val="00AE7540"/>
    <w:rsid w:val="00AF058A"/>
    <w:rsid w:val="00AF12A4"/>
    <w:rsid w:val="00AF16C2"/>
    <w:rsid w:val="00AF1BD2"/>
    <w:rsid w:val="00AF51E2"/>
    <w:rsid w:val="00AF567A"/>
    <w:rsid w:val="00B03F5D"/>
    <w:rsid w:val="00B04D57"/>
    <w:rsid w:val="00B0713F"/>
    <w:rsid w:val="00B136D1"/>
    <w:rsid w:val="00B143DC"/>
    <w:rsid w:val="00B178B4"/>
    <w:rsid w:val="00B2039A"/>
    <w:rsid w:val="00B209DC"/>
    <w:rsid w:val="00B2249E"/>
    <w:rsid w:val="00B22A11"/>
    <w:rsid w:val="00B25EC2"/>
    <w:rsid w:val="00B26193"/>
    <w:rsid w:val="00B272D8"/>
    <w:rsid w:val="00B30334"/>
    <w:rsid w:val="00B30A4A"/>
    <w:rsid w:val="00B310AA"/>
    <w:rsid w:val="00B37349"/>
    <w:rsid w:val="00B41883"/>
    <w:rsid w:val="00B428C8"/>
    <w:rsid w:val="00B445DF"/>
    <w:rsid w:val="00B44BC8"/>
    <w:rsid w:val="00B44CB1"/>
    <w:rsid w:val="00B44F80"/>
    <w:rsid w:val="00B46BA0"/>
    <w:rsid w:val="00B47DE5"/>
    <w:rsid w:val="00B51912"/>
    <w:rsid w:val="00B519A2"/>
    <w:rsid w:val="00B530DC"/>
    <w:rsid w:val="00B53173"/>
    <w:rsid w:val="00B547C3"/>
    <w:rsid w:val="00B555E6"/>
    <w:rsid w:val="00B61515"/>
    <w:rsid w:val="00B666FE"/>
    <w:rsid w:val="00B700D0"/>
    <w:rsid w:val="00B70BAB"/>
    <w:rsid w:val="00B719EC"/>
    <w:rsid w:val="00B729CD"/>
    <w:rsid w:val="00B77F9F"/>
    <w:rsid w:val="00B82495"/>
    <w:rsid w:val="00B85DC6"/>
    <w:rsid w:val="00B9032D"/>
    <w:rsid w:val="00B95219"/>
    <w:rsid w:val="00BA1B87"/>
    <w:rsid w:val="00BA220A"/>
    <w:rsid w:val="00BA2DE9"/>
    <w:rsid w:val="00BA2FCA"/>
    <w:rsid w:val="00BA36DF"/>
    <w:rsid w:val="00BA3D8B"/>
    <w:rsid w:val="00BA3F39"/>
    <w:rsid w:val="00BA41D2"/>
    <w:rsid w:val="00BA5F8B"/>
    <w:rsid w:val="00BA7203"/>
    <w:rsid w:val="00BB0211"/>
    <w:rsid w:val="00BB1D50"/>
    <w:rsid w:val="00BB4AF0"/>
    <w:rsid w:val="00BB7BE7"/>
    <w:rsid w:val="00BC036E"/>
    <w:rsid w:val="00BC055C"/>
    <w:rsid w:val="00BC1B5E"/>
    <w:rsid w:val="00BC1C2B"/>
    <w:rsid w:val="00BC2307"/>
    <w:rsid w:val="00BC25A9"/>
    <w:rsid w:val="00BC4C1E"/>
    <w:rsid w:val="00BC5880"/>
    <w:rsid w:val="00BD0EC9"/>
    <w:rsid w:val="00BD0F7E"/>
    <w:rsid w:val="00BD1AE9"/>
    <w:rsid w:val="00BD25B5"/>
    <w:rsid w:val="00BD46B1"/>
    <w:rsid w:val="00BD4E33"/>
    <w:rsid w:val="00BD573E"/>
    <w:rsid w:val="00BD6836"/>
    <w:rsid w:val="00BD6A5E"/>
    <w:rsid w:val="00BE4898"/>
    <w:rsid w:val="00BE48E8"/>
    <w:rsid w:val="00BE50D6"/>
    <w:rsid w:val="00BE796C"/>
    <w:rsid w:val="00BE7ABF"/>
    <w:rsid w:val="00BF0B29"/>
    <w:rsid w:val="00BF3465"/>
    <w:rsid w:val="00BF703C"/>
    <w:rsid w:val="00C02252"/>
    <w:rsid w:val="00C02FE8"/>
    <w:rsid w:val="00C03B9B"/>
    <w:rsid w:val="00C04AAB"/>
    <w:rsid w:val="00C06B6D"/>
    <w:rsid w:val="00C0775A"/>
    <w:rsid w:val="00C0792D"/>
    <w:rsid w:val="00C105E0"/>
    <w:rsid w:val="00C1234D"/>
    <w:rsid w:val="00C12EAD"/>
    <w:rsid w:val="00C16600"/>
    <w:rsid w:val="00C17F80"/>
    <w:rsid w:val="00C212A4"/>
    <w:rsid w:val="00C22A63"/>
    <w:rsid w:val="00C240B3"/>
    <w:rsid w:val="00C25839"/>
    <w:rsid w:val="00C26DA7"/>
    <w:rsid w:val="00C30C55"/>
    <w:rsid w:val="00C32760"/>
    <w:rsid w:val="00C3309B"/>
    <w:rsid w:val="00C3335F"/>
    <w:rsid w:val="00C34C0C"/>
    <w:rsid w:val="00C35F12"/>
    <w:rsid w:val="00C370BC"/>
    <w:rsid w:val="00C37F1A"/>
    <w:rsid w:val="00C40F6C"/>
    <w:rsid w:val="00C42290"/>
    <w:rsid w:val="00C42C15"/>
    <w:rsid w:val="00C44911"/>
    <w:rsid w:val="00C44C3A"/>
    <w:rsid w:val="00C451BD"/>
    <w:rsid w:val="00C46F2B"/>
    <w:rsid w:val="00C476DA"/>
    <w:rsid w:val="00C47A17"/>
    <w:rsid w:val="00C504B9"/>
    <w:rsid w:val="00C509E4"/>
    <w:rsid w:val="00C57C8C"/>
    <w:rsid w:val="00C606A3"/>
    <w:rsid w:val="00C62C44"/>
    <w:rsid w:val="00C64528"/>
    <w:rsid w:val="00C66E11"/>
    <w:rsid w:val="00C72889"/>
    <w:rsid w:val="00C72EC8"/>
    <w:rsid w:val="00C73B7E"/>
    <w:rsid w:val="00C73E75"/>
    <w:rsid w:val="00C7431A"/>
    <w:rsid w:val="00C743B3"/>
    <w:rsid w:val="00C77B8B"/>
    <w:rsid w:val="00C83140"/>
    <w:rsid w:val="00C8377E"/>
    <w:rsid w:val="00C8712E"/>
    <w:rsid w:val="00C92474"/>
    <w:rsid w:val="00C94D3F"/>
    <w:rsid w:val="00C95434"/>
    <w:rsid w:val="00C95DBF"/>
    <w:rsid w:val="00C97A28"/>
    <w:rsid w:val="00CA0016"/>
    <w:rsid w:val="00CB0EF1"/>
    <w:rsid w:val="00CB1471"/>
    <w:rsid w:val="00CB1974"/>
    <w:rsid w:val="00CB2BA0"/>
    <w:rsid w:val="00CB2F69"/>
    <w:rsid w:val="00CB411A"/>
    <w:rsid w:val="00CB4762"/>
    <w:rsid w:val="00CB6BA6"/>
    <w:rsid w:val="00CC2BD9"/>
    <w:rsid w:val="00CC31FF"/>
    <w:rsid w:val="00CC3F5A"/>
    <w:rsid w:val="00CC6301"/>
    <w:rsid w:val="00CC63BB"/>
    <w:rsid w:val="00CD1FF4"/>
    <w:rsid w:val="00CD22DF"/>
    <w:rsid w:val="00CD306E"/>
    <w:rsid w:val="00CD5E42"/>
    <w:rsid w:val="00CD65B1"/>
    <w:rsid w:val="00CE1BF6"/>
    <w:rsid w:val="00CE3E94"/>
    <w:rsid w:val="00CE3F36"/>
    <w:rsid w:val="00CE7125"/>
    <w:rsid w:val="00CE7358"/>
    <w:rsid w:val="00CF0803"/>
    <w:rsid w:val="00CF0D24"/>
    <w:rsid w:val="00CF27B6"/>
    <w:rsid w:val="00CF3A65"/>
    <w:rsid w:val="00CF515A"/>
    <w:rsid w:val="00CF6995"/>
    <w:rsid w:val="00D020B0"/>
    <w:rsid w:val="00D031BA"/>
    <w:rsid w:val="00D05A98"/>
    <w:rsid w:val="00D0738C"/>
    <w:rsid w:val="00D10811"/>
    <w:rsid w:val="00D14932"/>
    <w:rsid w:val="00D153A9"/>
    <w:rsid w:val="00D216EE"/>
    <w:rsid w:val="00D21F25"/>
    <w:rsid w:val="00D25A70"/>
    <w:rsid w:val="00D25BAD"/>
    <w:rsid w:val="00D3250B"/>
    <w:rsid w:val="00D378FA"/>
    <w:rsid w:val="00D40B2F"/>
    <w:rsid w:val="00D41C17"/>
    <w:rsid w:val="00D43C6F"/>
    <w:rsid w:val="00D449B4"/>
    <w:rsid w:val="00D44B25"/>
    <w:rsid w:val="00D51245"/>
    <w:rsid w:val="00D53EDD"/>
    <w:rsid w:val="00D5610F"/>
    <w:rsid w:val="00D5725F"/>
    <w:rsid w:val="00D6173D"/>
    <w:rsid w:val="00D61EE9"/>
    <w:rsid w:val="00D62108"/>
    <w:rsid w:val="00D62AC2"/>
    <w:rsid w:val="00D6431F"/>
    <w:rsid w:val="00D64778"/>
    <w:rsid w:val="00D657C2"/>
    <w:rsid w:val="00D67D3C"/>
    <w:rsid w:val="00D70E7C"/>
    <w:rsid w:val="00D74D80"/>
    <w:rsid w:val="00D7550F"/>
    <w:rsid w:val="00D76D55"/>
    <w:rsid w:val="00D76DF9"/>
    <w:rsid w:val="00D77175"/>
    <w:rsid w:val="00D819FD"/>
    <w:rsid w:val="00D82187"/>
    <w:rsid w:val="00D83AC3"/>
    <w:rsid w:val="00D83B67"/>
    <w:rsid w:val="00D84225"/>
    <w:rsid w:val="00D84620"/>
    <w:rsid w:val="00D84EE4"/>
    <w:rsid w:val="00D90290"/>
    <w:rsid w:val="00D933D2"/>
    <w:rsid w:val="00D93B7B"/>
    <w:rsid w:val="00D95766"/>
    <w:rsid w:val="00DA05A5"/>
    <w:rsid w:val="00DA554C"/>
    <w:rsid w:val="00DA565E"/>
    <w:rsid w:val="00DB061E"/>
    <w:rsid w:val="00DB0C6E"/>
    <w:rsid w:val="00DB0F97"/>
    <w:rsid w:val="00DB4190"/>
    <w:rsid w:val="00DB574E"/>
    <w:rsid w:val="00DB7956"/>
    <w:rsid w:val="00DC00C1"/>
    <w:rsid w:val="00DC37A3"/>
    <w:rsid w:val="00DC7152"/>
    <w:rsid w:val="00DD29A1"/>
    <w:rsid w:val="00DD4DDE"/>
    <w:rsid w:val="00DD6B2E"/>
    <w:rsid w:val="00DE2D8D"/>
    <w:rsid w:val="00DE5235"/>
    <w:rsid w:val="00DE695B"/>
    <w:rsid w:val="00DF14C7"/>
    <w:rsid w:val="00DF1A50"/>
    <w:rsid w:val="00DF242B"/>
    <w:rsid w:val="00DF5B39"/>
    <w:rsid w:val="00DF5C9A"/>
    <w:rsid w:val="00DF6EA0"/>
    <w:rsid w:val="00E01300"/>
    <w:rsid w:val="00E072C5"/>
    <w:rsid w:val="00E1128A"/>
    <w:rsid w:val="00E149D0"/>
    <w:rsid w:val="00E14F1B"/>
    <w:rsid w:val="00E20249"/>
    <w:rsid w:val="00E20FC9"/>
    <w:rsid w:val="00E21E74"/>
    <w:rsid w:val="00E2247D"/>
    <w:rsid w:val="00E2475D"/>
    <w:rsid w:val="00E24C7C"/>
    <w:rsid w:val="00E256E4"/>
    <w:rsid w:val="00E259AA"/>
    <w:rsid w:val="00E26A83"/>
    <w:rsid w:val="00E276DE"/>
    <w:rsid w:val="00E27D65"/>
    <w:rsid w:val="00E30BA6"/>
    <w:rsid w:val="00E3152D"/>
    <w:rsid w:val="00E33F8A"/>
    <w:rsid w:val="00E419EE"/>
    <w:rsid w:val="00E4281D"/>
    <w:rsid w:val="00E42C70"/>
    <w:rsid w:val="00E42FD2"/>
    <w:rsid w:val="00E43CAC"/>
    <w:rsid w:val="00E46FFD"/>
    <w:rsid w:val="00E53513"/>
    <w:rsid w:val="00E53EB4"/>
    <w:rsid w:val="00E54940"/>
    <w:rsid w:val="00E643AD"/>
    <w:rsid w:val="00E679EA"/>
    <w:rsid w:val="00E707A2"/>
    <w:rsid w:val="00E77A16"/>
    <w:rsid w:val="00E85502"/>
    <w:rsid w:val="00E913D8"/>
    <w:rsid w:val="00E92F46"/>
    <w:rsid w:val="00E93760"/>
    <w:rsid w:val="00E95962"/>
    <w:rsid w:val="00EA0D40"/>
    <w:rsid w:val="00EA4F39"/>
    <w:rsid w:val="00EA6AD3"/>
    <w:rsid w:val="00EB530C"/>
    <w:rsid w:val="00EB5656"/>
    <w:rsid w:val="00EB6DA9"/>
    <w:rsid w:val="00EC04B0"/>
    <w:rsid w:val="00EC0DFE"/>
    <w:rsid w:val="00EC0EC0"/>
    <w:rsid w:val="00EC4CC1"/>
    <w:rsid w:val="00EC511A"/>
    <w:rsid w:val="00EC6289"/>
    <w:rsid w:val="00ED18FC"/>
    <w:rsid w:val="00ED287B"/>
    <w:rsid w:val="00EE0270"/>
    <w:rsid w:val="00EE0336"/>
    <w:rsid w:val="00EE1F0B"/>
    <w:rsid w:val="00EE2061"/>
    <w:rsid w:val="00EE3B37"/>
    <w:rsid w:val="00EE4AC6"/>
    <w:rsid w:val="00EE5C96"/>
    <w:rsid w:val="00EE5E16"/>
    <w:rsid w:val="00EE6DC3"/>
    <w:rsid w:val="00EF15C9"/>
    <w:rsid w:val="00EF1B5F"/>
    <w:rsid w:val="00F0031F"/>
    <w:rsid w:val="00F022FF"/>
    <w:rsid w:val="00F03796"/>
    <w:rsid w:val="00F0533A"/>
    <w:rsid w:val="00F05CCD"/>
    <w:rsid w:val="00F05DEB"/>
    <w:rsid w:val="00F1097C"/>
    <w:rsid w:val="00F11B1F"/>
    <w:rsid w:val="00F130A7"/>
    <w:rsid w:val="00F143E8"/>
    <w:rsid w:val="00F15636"/>
    <w:rsid w:val="00F15691"/>
    <w:rsid w:val="00F17133"/>
    <w:rsid w:val="00F17BD6"/>
    <w:rsid w:val="00F218AE"/>
    <w:rsid w:val="00F221DC"/>
    <w:rsid w:val="00F226C5"/>
    <w:rsid w:val="00F229D6"/>
    <w:rsid w:val="00F22DAE"/>
    <w:rsid w:val="00F233F0"/>
    <w:rsid w:val="00F23463"/>
    <w:rsid w:val="00F256C2"/>
    <w:rsid w:val="00F26B95"/>
    <w:rsid w:val="00F26BAF"/>
    <w:rsid w:val="00F27887"/>
    <w:rsid w:val="00F3129C"/>
    <w:rsid w:val="00F32D20"/>
    <w:rsid w:val="00F33F90"/>
    <w:rsid w:val="00F345C5"/>
    <w:rsid w:val="00F364A3"/>
    <w:rsid w:val="00F40507"/>
    <w:rsid w:val="00F40BE8"/>
    <w:rsid w:val="00F40E9B"/>
    <w:rsid w:val="00F42719"/>
    <w:rsid w:val="00F44D7C"/>
    <w:rsid w:val="00F46327"/>
    <w:rsid w:val="00F47718"/>
    <w:rsid w:val="00F5071A"/>
    <w:rsid w:val="00F50B8D"/>
    <w:rsid w:val="00F51C44"/>
    <w:rsid w:val="00F564B3"/>
    <w:rsid w:val="00F565B5"/>
    <w:rsid w:val="00F602F5"/>
    <w:rsid w:val="00F60D6E"/>
    <w:rsid w:val="00F61EBA"/>
    <w:rsid w:val="00F641F0"/>
    <w:rsid w:val="00F6536D"/>
    <w:rsid w:val="00F67407"/>
    <w:rsid w:val="00F72A9E"/>
    <w:rsid w:val="00F765D3"/>
    <w:rsid w:val="00F76F54"/>
    <w:rsid w:val="00F77529"/>
    <w:rsid w:val="00F80317"/>
    <w:rsid w:val="00F8173D"/>
    <w:rsid w:val="00F821AB"/>
    <w:rsid w:val="00F824FD"/>
    <w:rsid w:val="00F8548A"/>
    <w:rsid w:val="00F901E9"/>
    <w:rsid w:val="00FA136E"/>
    <w:rsid w:val="00FA1783"/>
    <w:rsid w:val="00FA3E82"/>
    <w:rsid w:val="00FA5516"/>
    <w:rsid w:val="00FA5F6D"/>
    <w:rsid w:val="00FA6DC9"/>
    <w:rsid w:val="00FA6E2C"/>
    <w:rsid w:val="00FA78A4"/>
    <w:rsid w:val="00FB0298"/>
    <w:rsid w:val="00FB1B14"/>
    <w:rsid w:val="00FB33C4"/>
    <w:rsid w:val="00FB5B87"/>
    <w:rsid w:val="00FB6C69"/>
    <w:rsid w:val="00FC14C3"/>
    <w:rsid w:val="00FC15B4"/>
    <w:rsid w:val="00FC688A"/>
    <w:rsid w:val="00FD17A4"/>
    <w:rsid w:val="00FD19A5"/>
    <w:rsid w:val="00FD1A05"/>
    <w:rsid w:val="00FD2F7C"/>
    <w:rsid w:val="00FD455C"/>
    <w:rsid w:val="00FD52D0"/>
    <w:rsid w:val="00FD64BE"/>
    <w:rsid w:val="00FE23B5"/>
    <w:rsid w:val="00FE2F6E"/>
    <w:rsid w:val="00FE6C9B"/>
    <w:rsid w:val="00FE6DB4"/>
    <w:rsid w:val="00FE6FB5"/>
    <w:rsid w:val="00FF1C5B"/>
    <w:rsid w:val="00FF3FC2"/>
    <w:rsid w:val="00FF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E5DB5"/>
  <w15:chartTrackingRefBased/>
  <w15:docId w15:val="{BC285070-7513-4464-BDB9-E99575D6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2B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22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422B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E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22B7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8422B7"/>
    <w:pPr>
      <w:ind w:left="568" w:hanging="284"/>
      <w:contextualSpacing w:val="0"/>
    </w:pPr>
  </w:style>
  <w:style w:type="character" w:customStyle="1" w:styleId="Heading1Char">
    <w:name w:val="Heading 1 Char"/>
    <w:basedOn w:val="DefaultParagraphFont"/>
    <w:link w:val="Heading1"/>
    <w:uiPriority w:val="9"/>
    <w:rsid w:val="008422B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422B7"/>
    <w:pPr>
      <w:ind w:left="360" w:hanging="360"/>
      <w:contextualSpacing/>
    </w:pPr>
  </w:style>
  <w:style w:type="paragraph" w:styleId="ListParagraph">
    <w:name w:val="List Paragraph"/>
    <w:aliases w:val="- Bullets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,—,リスト段落,목록 단락"/>
    <w:basedOn w:val="Normal"/>
    <w:link w:val="ListParagraphChar"/>
    <w:uiPriority w:val="34"/>
    <w:qFormat/>
    <w:rsid w:val="00733B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F56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567A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1D6F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30334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133F8F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sid w:val="000D1A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-text2Char">
    <w:name w:val="Doc-text2 Char"/>
    <w:link w:val="Doc-text2"/>
    <w:qFormat/>
    <w:locked/>
    <w:rsid w:val="00C8377E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8377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both"/>
      <w:textAlignment w:val="auto"/>
    </w:pPr>
    <w:rPr>
      <w:rFonts w:ascii="Arial" w:eastAsia="MS Mincho" w:hAnsi="Arial" w:cs="Arial"/>
      <w:sz w:val="22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B178B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178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178B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178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ED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10159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Tejas Networks Ltd.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Sushmita Ghosh</dc:creator>
  <cp:keywords/>
  <dc:description/>
  <cp:lastModifiedBy>Sushmita Ghosh</cp:lastModifiedBy>
  <cp:revision>1240</cp:revision>
  <dcterms:created xsi:type="dcterms:W3CDTF">2024-05-30T13:03:00Z</dcterms:created>
  <dcterms:modified xsi:type="dcterms:W3CDTF">2025-02-07T06:09:00Z</dcterms:modified>
</cp:coreProperties>
</file>